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d w:val="147472163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</w:sdtEndPr>
      <w:sdtContent>
        <w:p w14:paraId="0525EFE1">
          <w:pPr>
            <w:widowControl/>
            <w:ind w:firstLine="3080" w:firstLineChars="1100"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615D6203">
          <w:pPr>
            <w:widowControl/>
            <w:ind w:firstLine="3975" w:firstLineChars="1100"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589B14DB">
          <w:pPr>
            <w:widowControl/>
            <w:jc w:val="center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  <w:drawing>
              <wp:inline distT="0" distB="0" distL="114300" distR="114300">
                <wp:extent cx="3096895" cy="3105785"/>
                <wp:effectExtent l="0" t="0" r="12065" b="3175"/>
                <wp:docPr id="33" name="图片 3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图片 33" descr="logo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6895" cy="310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1BD6C6">
          <w:pPr>
            <w:widowControl/>
            <w:ind w:firstLine="3975" w:firstLineChars="1100"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7D8DA1D0">
          <w:pPr>
            <w:widowControl/>
            <w:jc w:val="both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3C7B1860">
          <w:pPr>
            <w:widowControl/>
            <w:ind w:firstLine="4417" w:firstLineChars="1100"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40"/>
              <w:szCs w:val="40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kern w:val="0"/>
              <w:sz w:val="40"/>
              <w:szCs w:val="40"/>
              <w:lang w:val="en-US" w:eastAsia="zh-CN"/>
            </w:rPr>
            <w:t>武汉科技职业学院</w:t>
          </w:r>
        </w:p>
        <w:p w14:paraId="0A9DDC5F">
          <w:pPr>
            <w:widowControl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40"/>
              <w:szCs w:val="40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kern w:val="0"/>
              <w:sz w:val="40"/>
              <w:szCs w:val="40"/>
              <w:lang w:val="en-US" w:eastAsia="zh-CN"/>
            </w:rPr>
            <w:t>2024届毕业生就业质量年度报告</w:t>
          </w:r>
        </w:p>
        <w:p w14:paraId="7B3FECC5">
          <w:pPr>
            <w:widowControl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79F76514">
          <w:pPr>
            <w:widowControl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1B05ED2D">
          <w:pPr>
            <w:widowControl/>
            <w:jc w:val="right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6B4E6F5B">
          <w:pPr>
            <w:widowControl/>
            <w:jc w:val="both"/>
            <w:rPr>
              <w:rFonts w:hint="eastAsia" w:ascii="宋体" w:hAnsi="宋体" w:eastAsia="宋体" w:cs="宋体"/>
              <w:b/>
              <w:bCs/>
              <w:color w:val="auto"/>
              <w:kern w:val="0"/>
              <w:sz w:val="36"/>
              <w:szCs w:val="36"/>
              <w:lang w:val="en-US" w:eastAsia="zh-CN"/>
            </w:rPr>
          </w:pPr>
        </w:p>
        <w:p w14:paraId="4020D02C">
          <w:pPr>
            <w:widowControl/>
            <w:wordWrap w:val="0"/>
            <w:jc w:val="right"/>
            <w:rPr>
              <w:rFonts w:hint="default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  <w:t xml:space="preserve">武汉科技职业学院  </w:t>
          </w:r>
        </w:p>
        <w:p w14:paraId="73E5855C">
          <w:pPr>
            <w:widowControl/>
            <w:wordWrap w:val="0"/>
            <w:jc w:val="right"/>
            <w:rPr>
              <w:rFonts w:hint="default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  <w:t xml:space="preserve">2024年11月    </w:t>
          </w:r>
        </w:p>
        <w:p w14:paraId="2893B285">
          <w:pPr>
            <w:widowControl/>
            <w:jc w:val="both"/>
            <w:rPr>
              <w:rFonts w:hint="eastAsia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</w:pPr>
        </w:p>
        <w:p w14:paraId="71221E99">
          <w:pPr>
            <w:widowControl/>
            <w:jc w:val="both"/>
            <w:rPr>
              <w:rFonts w:hint="default" w:ascii="宋体" w:hAnsi="宋体" w:eastAsia="宋体" w:cs="宋体"/>
              <w:b w:val="0"/>
              <w:bCs w:val="0"/>
              <w:color w:val="auto"/>
              <w:kern w:val="0"/>
              <w:sz w:val="28"/>
              <w:szCs w:val="28"/>
              <w:lang w:val="en-US" w:eastAsia="zh-CN"/>
            </w:rPr>
            <w:sectPr>
              <w:headerReference r:id="rId3" w:type="default"/>
              <w:footerReference r:id="rId4" w:type="default"/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</w:p>
        <w:p w14:paraId="2310CF2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Style w:val="29"/>
              <w:rFonts w:hint="eastAsia"/>
              <w:color w:val="auto"/>
              <w:lang w:val="en-US" w:eastAsia="zh-CN"/>
            </w:rPr>
          </w:pPr>
        </w:p>
        <w:p w14:paraId="137E645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Style w:val="29"/>
              <w:rFonts w:hint="eastAsia"/>
              <w:color w:val="auto"/>
              <w:lang w:val="en-US" w:eastAsia="zh-CN"/>
            </w:rPr>
          </w:pPr>
          <w:r>
            <w:rPr>
              <w:rStyle w:val="29"/>
              <w:rFonts w:hint="eastAsia"/>
              <w:color w:val="auto"/>
              <w:lang w:val="en-US" w:eastAsia="zh-CN"/>
            </w:rPr>
            <w:t>目  录</w:t>
          </w:r>
        </w:p>
        <w:p w14:paraId="2871DAB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fldChar w:fldCharType="separate"/>
          </w:r>
        </w:p>
        <w:p w14:paraId="551C43D6">
          <w:pPr>
            <w:pStyle w:val="27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_Toc31329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t>第一章  学校概况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_Toc31329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19D6566B">
          <w:pPr>
            <w:pStyle w:val="27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_Toc15824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t>第二章  毕业生供需情况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_Toc15824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59B6038F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_Toc5838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2.1毕业生总人数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_Toc5838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0BC06692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_Toc27622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2.2院系专业分布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_Toc27622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661AD5F9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_Toc11927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2.3生源结构分布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_Toc11927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28455E8B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_Toc14861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2.4民族分布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_Toc14861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55F34CF9">
          <w:pPr>
            <w:pStyle w:val="27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_Toc1625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第三章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 xml:space="preserve"> 毕业生就业情况及分析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_Toc1625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22842B8E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_Toc18852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3.1就业率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_Toc18852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611EA398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_Toc22350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3.2就业流向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_Toc22350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45A609CE">
          <w:pPr>
            <w:pStyle w:val="2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_Toc29287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3.3就业质量分析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_Toc29287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9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191811AD">
          <w:pPr>
            <w:pStyle w:val="27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HYPERLINK \l _Toc9763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第四章  学校人才培养工作基本情况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instrText xml:space="preserve"> PAGEREF _Toc9763 \h </w:instrTex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t>11</w:t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</w:rPr>
            <w:fldChar w:fldCharType="end"/>
          </w:r>
        </w:p>
        <w:p w14:paraId="6404316C">
          <w:pPr>
            <w:rPr>
              <w:rFonts w:hint="eastAsia" w:ascii="宋体" w:hAnsi="宋体" w:eastAsia="宋体" w:cs="宋体"/>
              <w:b/>
              <w:color w:val="auto"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color w:val="auto"/>
              <w:sz w:val="24"/>
              <w:szCs w:val="24"/>
            </w:rPr>
            <w:br w:type="page"/>
          </w:r>
          <w:r>
            <w:rPr>
              <w:rFonts w:hint="eastAsia" w:ascii="宋体" w:hAnsi="宋体" w:eastAsia="宋体" w:cs="宋体"/>
              <w:b/>
              <w:color w:val="auto"/>
              <w:sz w:val="24"/>
              <w:szCs w:val="24"/>
            </w:rPr>
            <w:fldChar w:fldCharType="end"/>
          </w:r>
        </w:p>
        <w:p w14:paraId="4BB28E53">
          <w:pPr>
            <w:pStyle w:val="2"/>
            <w:bidi w:val="0"/>
            <w:rPr>
              <w:rFonts w:hint="eastAsia"/>
              <w:color w:val="auto"/>
              <w:lang w:val="en-US" w:eastAsia="zh-CN"/>
            </w:rPr>
            <w:sectPr>
              <w:footerReference r:id="rId5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</w:p>
        <w:p w14:paraId="7A16D7F5">
          <w:pPr>
            <w:outlineLvl w:val="3"/>
            <w:rPr>
              <w:color w:val="auto"/>
            </w:rPr>
          </w:pPr>
          <w:bookmarkStart w:id="0" w:name="_Toc4664"/>
          <w:bookmarkStart w:id="1" w:name="_Toc31329"/>
        </w:p>
      </w:sdtContent>
    </w:sdt>
    <w:p w14:paraId="1F1439B0">
      <w:pPr>
        <w:pStyle w:val="2"/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>图表目录</w:t>
      </w: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TOC \h \c "图"</w:instrText>
      </w:r>
      <w:r>
        <w:rPr>
          <w:rFonts w:hint="eastAsia"/>
          <w:color w:val="auto"/>
          <w:lang w:val="en-US" w:eastAsia="zh-CN"/>
        </w:rPr>
        <w:fldChar w:fldCharType="separate"/>
      </w:r>
    </w:p>
    <w:p w14:paraId="5690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TOC \h \c "图"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</w:p>
    <w:p w14:paraId="60CB643A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_Toc17074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1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武汉科技职业学院2024届毕业生性别分布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_Toc17074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0E31E893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_Toc16718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2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武汉科技职业学院2024届毕业生的生源地分布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_Toc16718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4F1446CF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_Toc27613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3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武汉科技职业学院2024届毕业生民族占比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_Toc27613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615C009B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_Toc7391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4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武汉科技职业学院2024届毕业生就业率构成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_Toc7391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65145D97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_Toc28212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5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武汉科技职业学院2024届毕业生未就业调查统计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_Toc28212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703E1909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_Toc12112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6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 届毕业生就业区域分布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_Toc12112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1E7DF9C8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_Toc26084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7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武汉科技职业学院2024届毕业生就业单位性质分布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_Toc26084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10413D71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_Toc29939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8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武汉科技职业学院2024届毕业生收入水平调查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_Toc29939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70C9A510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_Toc9579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图 9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武汉科技职业学院2024届毕业生就业满意度调查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_Toc9579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3C678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609A5426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TOC \h \c "表"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_Toc11282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表 1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武汉科技职业学院2024届毕业生院系专业分布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_Toc11282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0328E8FE">
      <w:pPr>
        <w:pStyle w:val="1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\l _Toc31094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表 2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武汉科技职业学院2024届毕业生就业单位行业分布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PAGEREF _Toc31094 \h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4D2F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23C55A5B">
      <w:pPr>
        <w:pStyle w:val="2"/>
        <w:bidi w:val="0"/>
        <w:rPr>
          <w:rFonts w:hint="eastAsia"/>
          <w:color w:val="auto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F51CEC7">
      <w:pPr>
        <w:pStyle w:val="2"/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第一章  学校概况</w:t>
      </w:r>
      <w:bookmarkEnd w:id="0"/>
      <w:bookmarkEnd w:id="1"/>
    </w:p>
    <w:p w14:paraId="7A7BD06D">
      <w:p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武汉科技职业学院是一所以铁路、城市轨道交通为特色，新技术、智能制造为发展方向，工、经、管、文等专业协调发展的高校。</w:t>
      </w:r>
    </w:p>
    <w:p w14:paraId="0371897D">
      <w:p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武汉科技职业学院是2002年经湖北省人民政府批准、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在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国家教育部备案成立的一所普通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全日制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高等职业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院校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。自成立以来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学校全面贯彻党的教育方针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紧紧围绕社会经济发展和产业结构调整的实际需求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以立德树人为根本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任务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、服务发展为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首要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宗旨、促进就业为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基本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导向、增强学生就业创业能力为核心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业务，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主动适应经济发展新常态和技术技能人才成长成才需要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；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逐步形成了以铁路、城市轨道交通为特色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新技术、智能制造为发展方向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工、经、管、文等专业协调发展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并与区域经济社会发展紧密结合的专业群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，目前学院已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初具办学特色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享有良好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的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社会声誉。</w:t>
      </w:r>
    </w:p>
    <w:p w14:paraId="2F49ADBE">
      <w:pPr>
        <w:widowControl/>
        <w:ind w:firstLine="562" w:firstLineChars="200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先进的办学理念</w:t>
      </w:r>
    </w:p>
    <w:p w14:paraId="4F3DC018">
      <w:pPr>
        <w:widowControl/>
        <w:ind w:firstLine="56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学院将坚持“内涵、特色、效益”的总体发展战略，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立足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“不求规模，但求特色”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的发展策略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，走“质量和特色”之路；牢固树立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创新、协调、绿色、开放、共享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的发展理念；以创新教育思想、优化办学思维模式为主线，以服务产业发展为宗旨，以促进就业为导向；坚持适应市场需求、产教融合发展、创新体制机制的原则，进一步强化教学的中心地位，着力培养学生综合职业能力和就业竞争力，把学院发展引导到“做精做强、办出特色”的轨道上来；着力把学院建设成为一所从教者敬业、乐业，就学者宜学、乐学，社会企业满意，并在区域人才培养上有突出贡献的综合性高职院校。</w:t>
      </w:r>
    </w:p>
    <w:p w14:paraId="0A4545EA">
      <w:pPr>
        <w:widowControl/>
        <w:ind w:firstLine="562" w:firstLineChars="200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良好的教学环境设施</w:t>
      </w:r>
    </w:p>
    <w:p w14:paraId="5C8F91C9">
      <w:pPr>
        <w:widowControl/>
        <w:ind w:firstLine="56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学校位于九省通衢的武汉市，坐落在二环之内的铁机村，紧邻风景秀丽的东湖。校园占地面积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130265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平方米，建筑面积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72555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平方米，教学行政用房面积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38709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平方米。拥有各类实验实训室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个，配置教学用计算机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470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台、教学仪器设备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668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台（套），教学仪器设备值总计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860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余万元，图书馆藏书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16.1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万册、电子图书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6GB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，多媒体教室、语音室有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957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个座位，校园网能满足学院教学工作和学习及现代网络服务的需要，各项教学基础设施逐步完善。</w:t>
      </w:r>
    </w:p>
    <w:p w14:paraId="21B4620E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br w:type="page"/>
      </w:r>
    </w:p>
    <w:p w14:paraId="645F5CD4">
      <w:pPr>
        <w:pStyle w:val="2"/>
        <w:bidi w:val="0"/>
        <w:rPr>
          <w:rFonts w:hint="eastAsia"/>
          <w:color w:val="auto"/>
          <w:lang w:eastAsia="zh-CN"/>
        </w:rPr>
      </w:pPr>
      <w:bookmarkStart w:id="2" w:name="_Toc16573"/>
      <w:bookmarkStart w:id="3" w:name="_Toc31661"/>
      <w:bookmarkStart w:id="4" w:name="_Toc15824"/>
      <w:r>
        <w:rPr>
          <w:rFonts w:hint="eastAsia"/>
          <w:color w:val="auto"/>
          <w:lang w:val="en-US" w:eastAsia="zh-CN"/>
        </w:rPr>
        <w:t>第二章  毕业生供需情况</w:t>
      </w:r>
      <w:bookmarkEnd w:id="2"/>
      <w:bookmarkEnd w:id="3"/>
      <w:bookmarkEnd w:id="4"/>
    </w:p>
    <w:p w14:paraId="787DAD72">
      <w:pPr>
        <w:pStyle w:val="3"/>
        <w:bidi w:val="0"/>
        <w:rPr>
          <w:color w:val="auto"/>
        </w:rPr>
      </w:pPr>
      <w:bookmarkStart w:id="5" w:name="_Toc5838"/>
      <w:bookmarkStart w:id="6" w:name="_Toc19667"/>
      <w:bookmarkStart w:id="7" w:name="_Toc31070"/>
      <w:r>
        <w:rPr>
          <w:rFonts w:hint="eastAsia"/>
          <w:color w:val="auto"/>
        </w:rPr>
        <w:t>2.</w:t>
      </w:r>
      <w:r>
        <w:rPr>
          <w:color w:val="auto"/>
        </w:rPr>
        <w:t>1</w:t>
      </w:r>
      <w:r>
        <w:rPr>
          <w:rFonts w:hint="eastAsia"/>
          <w:color w:val="auto"/>
        </w:rPr>
        <w:t>毕业生总人数</w:t>
      </w:r>
      <w:bookmarkEnd w:id="5"/>
      <w:bookmarkEnd w:id="6"/>
      <w:bookmarkEnd w:id="7"/>
    </w:p>
    <w:p w14:paraId="40BC0378">
      <w:pPr>
        <w:ind w:firstLine="570"/>
        <w:jc w:val="left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武汉科技职业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届专科毕业生共计有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735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人，其中男生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594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人，占毕业生总人数的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80.82%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；女生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141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人，占毕业生总人数的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19.18%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。</w:t>
      </w:r>
    </w:p>
    <w:p w14:paraId="0211D69A">
      <w:pPr>
        <w:ind w:firstLine="570"/>
        <w:jc w:val="left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26000" cy="2743200"/>
            <wp:effectExtent l="4445" t="4445" r="15875" b="41275"/>
            <wp:docPr id="5" name="图表 2" descr="7b0a202020202263686172745265734964223a202232303437363236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C14128">
      <w:pPr>
        <w:pStyle w:val="6"/>
        <w:bidi w:val="0"/>
        <w:jc w:val="center"/>
        <w:rPr>
          <w:rFonts w:hint="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bookmarkStart w:id="8" w:name="_Toc17074"/>
      <w:bookmarkStart w:id="9" w:name="_Toc32258"/>
      <w:r>
        <w:rPr>
          <w:rFonts w:hint="eastAsia"/>
          <w:color w:val="auto"/>
          <w:lang w:eastAsia="zh-CN"/>
        </w:rPr>
        <w:t xml:space="preserve">  武汉科技职业学院2024届毕业生性别分布</w:t>
      </w:r>
      <w:bookmarkEnd w:id="8"/>
      <w:bookmarkEnd w:id="9"/>
    </w:p>
    <w:p w14:paraId="6707D5B1">
      <w:pPr>
        <w:pStyle w:val="3"/>
        <w:bidi w:val="0"/>
        <w:rPr>
          <w:color w:val="auto"/>
        </w:rPr>
      </w:pPr>
      <w:bookmarkStart w:id="10" w:name="_Toc27622"/>
      <w:bookmarkStart w:id="11" w:name="_Toc11406"/>
      <w:bookmarkStart w:id="12" w:name="_Toc8058"/>
      <w:r>
        <w:rPr>
          <w:color w:val="auto"/>
        </w:rPr>
        <w:t>2.</w:t>
      </w:r>
      <w:r>
        <w:rPr>
          <w:rFonts w:hint="eastAsia"/>
          <w:color w:val="auto"/>
        </w:rPr>
        <w:t>2院系专业分布</w:t>
      </w:r>
      <w:bookmarkEnd w:id="10"/>
      <w:bookmarkEnd w:id="11"/>
      <w:bookmarkEnd w:id="12"/>
      <w:bookmarkStart w:id="73" w:name="_GoBack"/>
      <w:bookmarkEnd w:id="73"/>
    </w:p>
    <w:p w14:paraId="17158D93">
      <w:pPr>
        <w:widowControl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届毕业生分布在四个院系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个专业，其中经济管理系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64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人，建筑工程系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108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人，信息工程系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230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人，轨道交通系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333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人。（详见附表）</w:t>
      </w:r>
    </w:p>
    <w:p w14:paraId="4963405F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br w:type="page"/>
      </w:r>
    </w:p>
    <w:p w14:paraId="2791C7EC">
      <w:pPr>
        <w:pStyle w:val="5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武汉科技职业学院202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届毕业生</w:t>
      </w:r>
      <w:r>
        <w:rPr>
          <w:rFonts w:hint="eastAsia"/>
          <w:color w:val="auto"/>
          <w:sz w:val="24"/>
          <w:szCs w:val="24"/>
          <w:lang w:val="en-US" w:eastAsia="zh-CN"/>
        </w:rPr>
        <w:t>院系专业分布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24"/>
        <w:gridCol w:w="953"/>
        <w:gridCol w:w="1572"/>
      </w:tblGrid>
      <w:tr w14:paraId="7674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38" w:type="pct"/>
            <w:shd w:val="clear" w:color="auto" w:fill="C6ECF9"/>
            <w:noWrap/>
            <w:vAlign w:val="center"/>
          </w:tcPr>
          <w:p w14:paraId="6A95DE45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2478" w:type="pct"/>
            <w:shd w:val="clear" w:color="auto" w:fill="C6ECF9"/>
            <w:noWrap/>
            <w:vAlign w:val="center"/>
          </w:tcPr>
          <w:p w14:paraId="5D64D78E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59" w:type="pct"/>
            <w:shd w:val="clear" w:color="auto" w:fill="C6ECF9"/>
            <w:noWrap/>
            <w:vAlign w:val="center"/>
          </w:tcPr>
          <w:p w14:paraId="6278382A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922" w:type="pct"/>
            <w:shd w:val="clear" w:color="auto" w:fill="C6ECF9"/>
            <w:noWrap/>
            <w:vAlign w:val="center"/>
          </w:tcPr>
          <w:p w14:paraId="053A3365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结构比</w:t>
            </w:r>
          </w:p>
        </w:tc>
      </w:tr>
      <w:tr w14:paraId="7DCF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restart"/>
            <w:shd w:val="clear" w:color="auto" w:fill="FFFFFF"/>
            <w:noWrap/>
            <w:vAlign w:val="center"/>
          </w:tcPr>
          <w:p w14:paraId="53C6802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轨道交通系</w:t>
            </w: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576ADC5D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城市轨道车辆应用技术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206F8F31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45B2A682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15.37%</w:t>
            </w:r>
          </w:p>
        </w:tc>
      </w:tr>
      <w:tr w14:paraId="13DE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EDFAFE"/>
            <w:noWrap/>
            <w:vAlign w:val="center"/>
          </w:tcPr>
          <w:p w14:paraId="67798A54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166CFD2E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城市轨道交通车辆制造与维护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26C65039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08438B09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5.85%</w:t>
            </w:r>
          </w:p>
        </w:tc>
      </w:tr>
      <w:tr w14:paraId="5FBF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FFFFFF"/>
            <w:noWrap/>
            <w:vAlign w:val="center"/>
          </w:tcPr>
          <w:p w14:paraId="4848F1C0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03BC97BA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铁道机车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1A937F9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36776D21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0.14%</w:t>
            </w:r>
          </w:p>
        </w:tc>
      </w:tr>
      <w:tr w14:paraId="5613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EDFAFE"/>
            <w:noWrap/>
            <w:vAlign w:val="center"/>
          </w:tcPr>
          <w:p w14:paraId="68EEEF70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4FE87253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铁道机车运用与维护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2BCD14A8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6D1ACE18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11.43%</w:t>
            </w:r>
          </w:p>
        </w:tc>
      </w:tr>
      <w:tr w14:paraId="7BE3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FFFFFF"/>
            <w:noWrap/>
            <w:vAlign w:val="center"/>
          </w:tcPr>
          <w:p w14:paraId="76CDF349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488726B3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铁道交通运营管理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1E36A28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5C190814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12.52%</w:t>
            </w:r>
          </w:p>
        </w:tc>
      </w:tr>
      <w:tr w14:paraId="5FCD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restart"/>
            <w:shd w:val="clear" w:color="auto" w:fill="EDFAFE"/>
            <w:noWrap/>
            <w:vAlign w:val="center"/>
          </w:tcPr>
          <w:p w14:paraId="2754A91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188A531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530A83B3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0322BAF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6.67%</w:t>
            </w:r>
          </w:p>
        </w:tc>
      </w:tr>
      <w:tr w14:paraId="4446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FFFFFF"/>
            <w:noWrap/>
            <w:vAlign w:val="center"/>
          </w:tcPr>
          <w:p w14:paraId="2B1DBCBF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6F88C94B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建筑室内设计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196AEF1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373CD85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8.03%</w:t>
            </w:r>
          </w:p>
        </w:tc>
      </w:tr>
      <w:tr w14:paraId="5BEE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restart"/>
            <w:shd w:val="clear" w:color="auto" w:fill="EDFAFE"/>
            <w:noWrap/>
            <w:vAlign w:val="center"/>
          </w:tcPr>
          <w:p w14:paraId="40258F1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42493B6B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大数据与会计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6E881959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56DBF53C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5.03%</w:t>
            </w:r>
          </w:p>
        </w:tc>
      </w:tr>
      <w:tr w14:paraId="4897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FFFFFF"/>
            <w:noWrap/>
            <w:vAlign w:val="center"/>
          </w:tcPr>
          <w:p w14:paraId="0241FE1A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086DF131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080E41A0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40EAF3DD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3.67%</w:t>
            </w:r>
          </w:p>
        </w:tc>
      </w:tr>
      <w:tr w14:paraId="273A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restart"/>
            <w:shd w:val="clear" w:color="auto" w:fill="EDFAFE"/>
            <w:noWrap/>
            <w:vAlign w:val="center"/>
          </w:tcPr>
          <w:p w14:paraId="7E332AEE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20C68AD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机电一体化技术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66F58D2F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13B065FE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8.44%</w:t>
            </w:r>
          </w:p>
        </w:tc>
      </w:tr>
      <w:tr w14:paraId="59B2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8" w:type="pct"/>
            <w:vMerge w:val="continue"/>
            <w:shd w:val="clear" w:color="auto" w:fill="FFFFFF"/>
            <w:noWrap/>
            <w:vAlign w:val="center"/>
          </w:tcPr>
          <w:p w14:paraId="085119CA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FFFFFF"/>
            <w:noWrap/>
            <w:vAlign w:val="center"/>
          </w:tcPr>
          <w:p w14:paraId="5065753F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4D13D738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922" w:type="pct"/>
            <w:shd w:val="clear" w:color="auto" w:fill="FFFFFF"/>
            <w:noWrap/>
            <w:vAlign w:val="center"/>
          </w:tcPr>
          <w:p w14:paraId="1A5175D1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18.10%</w:t>
            </w:r>
          </w:p>
        </w:tc>
      </w:tr>
      <w:tr w14:paraId="7EC0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38" w:type="pct"/>
            <w:vMerge w:val="continue"/>
            <w:shd w:val="clear" w:color="auto" w:fill="EDFAFE"/>
            <w:noWrap/>
            <w:vAlign w:val="center"/>
          </w:tcPr>
          <w:p w14:paraId="5940F1E4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EDFAFE"/>
            <w:noWrap/>
            <w:vAlign w:val="center"/>
          </w:tcPr>
          <w:p w14:paraId="35DE5F64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无人机应用技术</w:t>
            </w:r>
          </w:p>
        </w:tc>
        <w:tc>
          <w:tcPr>
            <w:tcW w:w="559" w:type="pct"/>
            <w:shd w:val="clear" w:color="auto" w:fill="EDFAFE"/>
            <w:noWrap/>
            <w:vAlign w:val="center"/>
          </w:tcPr>
          <w:p w14:paraId="7B732C77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22" w:type="pct"/>
            <w:shd w:val="clear" w:color="auto" w:fill="EDFAFE"/>
            <w:noWrap/>
            <w:vAlign w:val="center"/>
          </w:tcPr>
          <w:p w14:paraId="3A2FF35A">
            <w:pPr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4.76%</w:t>
            </w:r>
          </w:p>
        </w:tc>
      </w:tr>
    </w:tbl>
    <w:p w14:paraId="6ECDC37E">
      <w:pPr>
        <w:pStyle w:val="6"/>
        <w:bidi w:val="0"/>
        <w:jc w:val="center"/>
        <w:rPr>
          <w:rFonts w:hint="eastAsia" w:eastAsiaTheme="minorEastAsia"/>
          <w:color w:val="auto"/>
          <w:lang w:eastAsia="zh-CN"/>
        </w:rPr>
      </w:pPr>
      <w:bookmarkStart w:id="13" w:name="_Toc6251"/>
      <w:bookmarkStart w:id="14" w:name="_Toc29385"/>
      <w:bookmarkStart w:id="15" w:name="_Toc11927"/>
      <w:r>
        <w:rPr>
          <w:color w:val="auto"/>
        </w:rPr>
        <w:t xml:space="preserve">表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表 \* ARABIC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bookmarkStart w:id="16" w:name="_Toc11282"/>
      <w:bookmarkStart w:id="17" w:name="_Toc24684"/>
      <w:r>
        <w:rPr>
          <w:rFonts w:hint="eastAsia"/>
          <w:color w:val="auto"/>
          <w:lang w:eastAsia="zh-CN"/>
        </w:rPr>
        <w:t xml:space="preserve">  武汉科技职业学院2024届毕业生院系专业分布</w:t>
      </w:r>
      <w:bookmarkEnd w:id="16"/>
      <w:bookmarkEnd w:id="17"/>
    </w:p>
    <w:p w14:paraId="0E9850B8">
      <w:pPr>
        <w:pStyle w:val="3"/>
        <w:bidi w:val="0"/>
        <w:rPr>
          <w:color w:val="auto"/>
        </w:rPr>
      </w:pPr>
      <w:r>
        <w:rPr>
          <w:rFonts w:hint="eastAsia"/>
          <w:color w:val="auto"/>
        </w:rPr>
        <w:t>2.3生源结构分布</w:t>
      </w:r>
      <w:bookmarkEnd w:id="13"/>
      <w:bookmarkEnd w:id="14"/>
      <w:bookmarkEnd w:id="15"/>
    </w:p>
    <w:p w14:paraId="5EB5B556">
      <w:pPr>
        <w:widowControl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2024届毕业生生源地来自：湖北省635人，占比86.39%；安徽省29人，占比3.95%；江西省26人，占比3.54%；河南省14人，占比1.90%；贵州省6人，占比0.82%；重庆省6人，占比0.82%；广西省4人0.54%，占比；广东省3人，占比0.41%；江苏省3人，占比0.41%；福建省2人，占比0.27%；四川省2人，占比0.27%；浙江省2人，占比0.27%；甘肃省1人，占比0.14%；湖南省1人，占比0.14%；陕西省1人，占比0.14%。</w:t>
      </w:r>
    </w:p>
    <w:p w14:paraId="282668FB">
      <w:pPr>
        <w:widowControl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color w:val="auto"/>
        </w:rPr>
        <w:drawing>
          <wp:inline distT="0" distB="0" distL="114300" distR="114300">
            <wp:extent cx="5381625" cy="2720340"/>
            <wp:effectExtent l="4445" t="4445" r="8890" b="18415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5A21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color w:val="auto"/>
          <w:lang w:eastAsia="zh-CN"/>
        </w:rPr>
      </w:pPr>
      <w:bookmarkStart w:id="18" w:name="_Toc29944"/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bookmarkStart w:id="19" w:name="_Toc16718"/>
      <w:r>
        <w:rPr>
          <w:rFonts w:hint="eastAsia"/>
          <w:color w:val="auto"/>
          <w:lang w:eastAsia="zh-CN"/>
        </w:rPr>
        <w:t xml:space="preserve">  武汉科技职业学院2024届毕业生的生源地分布</w:t>
      </w:r>
      <w:bookmarkEnd w:id="19"/>
    </w:p>
    <w:bookmarkEnd w:id="18"/>
    <w:p w14:paraId="470F87EE">
      <w:pPr>
        <w:pStyle w:val="3"/>
        <w:bidi w:val="0"/>
        <w:rPr>
          <w:color w:val="auto"/>
        </w:rPr>
      </w:pPr>
      <w:bookmarkStart w:id="20" w:name="_Toc14861"/>
      <w:bookmarkStart w:id="21" w:name="_Toc32356"/>
      <w:bookmarkStart w:id="22" w:name="_Toc17230"/>
      <w:r>
        <w:rPr>
          <w:rFonts w:hint="eastAsia"/>
          <w:color w:val="auto"/>
        </w:rPr>
        <w:t>2.4民族分布</w:t>
      </w:r>
      <w:bookmarkEnd w:id="20"/>
      <w:bookmarkEnd w:id="21"/>
      <w:bookmarkEnd w:id="22"/>
    </w:p>
    <w:p w14:paraId="53279186">
      <w:pPr>
        <w:widowControl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届毕业生民族占比情况：汉族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722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人，占比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98.23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%；土家族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人，占比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1.50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%；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壮族1人，占比0.14%；侗族1人，占比0.14%。</w:t>
      </w:r>
    </w:p>
    <w:p w14:paraId="61AEE532">
      <w:pPr>
        <w:widowControl/>
        <w:ind w:firstLine="420" w:firstLineChars="20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26000" cy="2743200"/>
            <wp:effectExtent l="0" t="0" r="5080" b="45720"/>
            <wp:docPr id="8" name="图表 2" descr="7b0a202020202263686172745265734964223a202232303437363539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9875CC">
      <w:pPr>
        <w:pStyle w:val="6"/>
        <w:widowControl/>
        <w:ind w:firstLine="420" w:firstLineChars="200"/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bookmarkStart w:id="23" w:name="_Toc27613"/>
      <w:r>
        <w:rPr>
          <w:rFonts w:hint="eastAsia"/>
          <w:color w:val="auto"/>
          <w:lang w:eastAsia="zh-CN"/>
        </w:rPr>
        <w:t xml:space="preserve">  武汉科技职业学院2024届毕业生民族占比</w:t>
      </w:r>
      <w:bookmarkEnd w:id="23"/>
    </w:p>
    <w:p w14:paraId="701B55B4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br w:type="page"/>
      </w:r>
    </w:p>
    <w:p w14:paraId="668544EC">
      <w:pPr>
        <w:pStyle w:val="2"/>
        <w:numPr>
          <w:ilvl w:val="0"/>
          <w:numId w:val="1"/>
        </w:num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  <w:bookmarkStart w:id="24" w:name="_Toc1625"/>
      <w:bookmarkStart w:id="25" w:name="_Toc8097"/>
      <w:bookmarkStart w:id="26" w:name="_Toc29041"/>
      <w:r>
        <w:rPr>
          <w:rFonts w:hint="eastAsia"/>
          <w:color w:val="auto"/>
        </w:rPr>
        <w:t>毕业生就业情况及分析</w:t>
      </w:r>
      <w:bookmarkEnd w:id="24"/>
      <w:bookmarkEnd w:id="25"/>
      <w:bookmarkEnd w:id="26"/>
    </w:p>
    <w:p w14:paraId="49D62328">
      <w:pPr>
        <w:pStyle w:val="3"/>
        <w:bidi w:val="0"/>
        <w:rPr>
          <w:color w:val="auto"/>
        </w:rPr>
      </w:pPr>
      <w:bookmarkStart w:id="27" w:name="_Toc27317"/>
      <w:bookmarkStart w:id="28" w:name="_Toc18852"/>
      <w:bookmarkStart w:id="29" w:name="_Toc17776"/>
      <w:r>
        <w:rPr>
          <w:rFonts w:hint="eastAsia"/>
          <w:color w:val="auto"/>
        </w:rPr>
        <w:t>3.1就业率</w:t>
      </w:r>
      <w:bookmarkEnd w:id="27"/>
      <w:bookmarkEnd w:id="28"/>
      <w:bookmarkEnd w:id="29"/>
    </w:p>
    <w:p w14:paraId="787D7355">
      <w:pPr>
        <w:pStyle w:val="4"/>
        <w:bidi w:val="0"/>
        <w:rPr>
          <w:color w:val="auto"/>
        </w:rPr>
      </w:pPr>
      <w:bookmarkStart w:id="30" w:name="_Toc19007"/>
      <w:r>
        <w:rPr>
          <w:color w:val="auto"/>
        </w:rPr>
        <w:t>3.</w:t>
      </w:r>
      <w:r>
        <w:rPr>
          <w:rFonts w:hint="eastAsia"/>
          <w:color w:val="auto"/>
        </w:rPr>
        <w:t>1.1就业率构成</w:t>
      </w:r>
      <w:bookmarkEnd w:id="30"/>
    </w:p>
    <w:p w14:paraId="6D194369">
      <w:pPr>
        <w:widowControl/>
        <w:ind w:firstLine="57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截止到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月3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日，我校毕业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735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人，就业人数为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631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人，其中升学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人，升学率为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7.76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%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协议就业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545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人，协议就业率为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74.15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%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灵活就业为28人，灵活就业率为3.81%；自主创业为1人，自主创业率为0.14%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。</w:t>
      </w:r>
    </w:p>
    <w:p w14:paraId="4A46D322">
      <w:pPr>
        <w:widowControl/>
        <w:ind w:firstLine="57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14570" cy="2725420"/>
            <wp:effectExtent l="4445" t="4445" r="12065" b="13335"/>
            <wp:docPr id="2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CCE8AC">
      <w:pPr>
        <w:pStyle w:val="6"/>
        <w:widowControl/>
        <w:ind w:firstLine="570"/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bookmarkStart w:id="31" w:name="_Toc7391"/>
      <w:r>
        <w:rPr>
          <w:rFonts w:hint="eastAsia"/>
          <w:color w:val="auto"/>
          <w:lang w:eastAsia="zh-CN"/>
        </w:rPr>
        <w:t xml:space="preserve">  武汉科技职业学院2024届毕业生就业率构成</w:t>
      </w:r>
      <w:bookmarkEnd w:id="31"/>
    </w:p>
    <w:p w14:paraId="0AF4524C">
      <w:pPr>
        <w:pStyle w:val="4"/>
        <w:bidi w:val="0"/>
        <w:rPr>
          <w:color w:val="auto"/>
        </w:rPr>
      </w:pPr>
      <w:bookmarkStart w:id="32" w:name="_Toc17822"/>
      <w:r>
        <w:rPr>
          <w:color w:val="auto"/>
        </w:rPr>
        <w:t>3.</w:t>
      </w:r>
      <w:r>
        <w:rPr>
          <w:rFonts w:hint="eastAsia"/>
          <w:color w:val="auto"/>
        </w:rPr>
        <w:t>1.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未就业原因</w:t>
      </w:r>
      <w:bookmarkEnd w:id="32"/>
    </w:p>
    <w:p w14:paraId="302B3B4C">
      <w:pPr>
        <w:widowControl/>
        <w:ind w:firstLine="57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通过对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届未就业的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104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名毕业生进行逐一回访，未就业原因大致为以下几种情况：正在求职中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76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人，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自由职业26人，入伍1人，出国1人。</w:t>
      </w:r>
    </w:p>
    <w:p w14:paraId="3F09444E">
      <w:pPr>
        <w:widowControl/>
        <w:ind w:firstLine="57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26000" cy="2194560"/>
            <wp:effectExtent l="4445" t="4445" r="15875" b="10795"/>
            <wp:docPr id="1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D970F4">
      <w:pPr>
        <w:pStyle w:val="6"/>
        <w:widowControl/>
        <w:ind w:firstLine="570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bookmarkStart w:id="33" w:name="_Toc28212"/>
      <w:r>
        <w:rPr>
          <w:rFonts w:hint="eastAsia"/>
          <w:color w:val="auto"/>
          <w:lang w:eastAsia="zh-CN"/>
        </w:rPr>
        <w:t xml:space="preserve">  武汉科技职业学院2024届毕业生未就业调查统计</w:t>
      </w:r>
      <w:bookmarkEnd w:id="33"/>
    </w:p>
    <w:p w14:paraId="52B67624">
      <w:pPr>
        <w:pStyle w:val="3"/>
        <w:bidi w:val="0"/>
        <w:rPr>
          <w:color w:val="auto"/>
        </w:rPr>
      </w:pPr>
      <w:bookmarkStart w:id="34" w:name="_Toc22350"/>
      <w:bookmarkStart w:id="35" w:name="_Toc15557"/>
      <w:bookmarkStart w:id="36" w:name="_Toc13592"/>
      <w:r>
        <w:rPr>
          <w:color w:val="auto"/>
        </w:rPr>
        <w:t>3.</w:t>
      </w:r>
      <w:r>
        <w:rPr>
          <w:rFonts w:hint="eastAsia"/>
          <w:color w:val="auto"/>
        </w:rPr>
        <w:t>2 就业流向</w:t>
      </w:r>
      <w:bookmarkEnd w:id="34"/>
      <w:bookmarkEnd w:id="35"/>
      <w:bookmarkEnd w:id="36"/>
    </w:p>
    <w:p w14:paraId="249586FE">
      <w:pPr>
        <w:pStyle w:val="4"/>
        <w:bidi w:val="0"/>
        <w:rPr>
          <w:color w:val="auto"/>
        </w:rPr>
      </w:pPr>
      <w:bookmarkStart w:id="37" w:name="_Toc22619"/>
      <w:r>
        <w:rPr>
          <w:color w:val="auto"/>
        </w:rPr>
        <w:t>3.</w:t>
      </w:r>
      <w:r>
        <w:rPr>
          <w:rFonts w:hint="eastAsia"/>
          <w:color w:val="auto"/>
        </w:rPr>
        <w:t>2.1就业区域分布</w:t>
      </w:r>
      <w:bookmarkEnd w:id="37"/>
    </w:p>
    <w:p w14:paraId="42997E2F">
      <w:pPr>
        <w:widowControl/>
        <w:ind w:firstLine="57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届毕业生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就业地区为湖北省466人，广东省43人，江苏省21人，浙江省20人，安徽省15人，河南省11人，上海市10人，江西省8人，湖南省6人，北京市4人，贵州省4人，陕西省4人，福建省3人，广西壮族自治区2人，河北省2人，山西省2人，四川省2人，重庆市2人，甘肃省1人，海南省1人，辽宁省1人，天津市1人，新疆维吾尔自治区1人，云南省1人。</w:t>
      </w:r>
    </w:p>
    <w:p w14:paraId="19F086DE">
      <w:pPr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019675" cy="2269490"/>
            <wp:effectExtent l="4445" t="4445" r="5080" b="1206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0DF39D">
      <w:pPr>
        <w:pStyle w:val="6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bookmarkStart w:id="38" w:name="_Toc12112"/>
      <w:r>
        <w:rPr>
          <w:rFonts w:hint="eastAsia"/>
          <w:color w:val="auto"/>
          <w:lang w:eastAsia="zh-CN"/>
        </w:rPr>
        <w:t xml:space="preserve">  武汉科技职业学院2024 届毕业生就业区域分布</w:t>
      </w:r>
      <w:bookmarkEnd w:id="38"/>
    </w:p>
    <w:p w14:paraId="67EA0872">
      <w:pPr>
        <w:pStyle w:val="4"/>
        <w:bidi w:val="0"/>
        <w:rPr>
          <w:color w:val="auto"/>
        </w:rPr>
      </w:pPr>
      <w:bookmarkStart w:id="39" w:name="_Toc9522"/>
      <w:r>
        <w:rPr>
          <w:rFonts w:hint="eastAsia"/>
          <w:color w:val="auto"/>
        </w:rPr>
        <w:t>3.2.2就业单位性质分布</w:t>
      </w:r>
      <w:bookmarkEnd w:id="39"/>
    </w:p>
    <w:p w14:paraId="6D73A373">
      <w:pPr>
        <w:ind w:firstLine="560" w:firstLineChars="200"/>
        <w:jc w:val="left"/>
        <w:rPr>
          <w:rFonts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届毕业生就业单位性质主要以中小微民营企业为主，其次是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部队、个体工商户、其他事业单位、机关单位、高等教育单位、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国有企业、外商投资企业。</w:t>
      </w:r>
    </w:p>
    <w:p w14:paraId="7F9694A1">
      <w:pPr>
        <w:ind w:firstLine="420" w:firstLineChars="20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2405" cy="2573020"/>
            <wp:effectExtent l="4445" t="4445" r="11430" b="13335"/>
            <wp:docPr id="2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BD82B7">
      <w:pPr>
        <w:pStyle w:val="6"/>
        <w:ind w:firstLine="420" w:firstLineChars="200"/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bookmarkStart w:id="40" w:name="_Toc26084"/>
      <w:r>
        <w:rPr>
          <w:rFonts w:hint="eastAsia"/>
          <w:color w:val="auto"/>
          <w:lang w:eastAsia="zh-CN"/>
        </w:rPr>
        <w:t xml:space="preserve">  武汉科技职业学院2024届毕业生就业单位性质分布</w:t>
      </w:r>
      <w:bookmarkEnd w:id="40"/>
    </w:p>
    <w:p w14:paraId="4F5426D3">
      <w:pPr>
        <w:pStyle w:val="4"/>
        <w:bidi w:val="0"/>
        <w:rPr>
          <w:color w:val="auto"/>
        </w:rPr>
      </w:pPr>
      <w:bookmarkStart w:id="41" w:name="_Toc26123"/>
      <w:r>
        <w:rPr>
          <w:rFonts w:hint="eastAsia"/>
          <w:color w:val="auto"/>
        </w:rPr>
        <w:t>3.2.3就业单位行业分布</w:t>
      </w:r>
      <w:bookmarkEnd w:id="41"/>
    </w:p>
    <w:p w14:paraId="2147143E">
      <w:pPr>
        <w:ind w:firstLine="560" w:firstLineChars="20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届毕业生就业单位行业主要有信息传输、软件和信息技术服务业、批发和零售业、租赁和商务服务业、制造业、建筑业、科学研究和技术服务业、文化、体育和娱乐业、住宿和餐饮业等，详见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表。</w:t>
      </w:r>
    </w:p>
    <w:p w14:paraId="15986EA2">
      <w:pP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br w:type="page"/>
      </w:r>
    </w:p>
    <w:tbl>
      <w:tblPr>
        <w:tblStyle w:val="17"/>
        <w:tblW w:w="51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6016"/>
        <w:gridCol w:w="1777"/>
      </w:tblGrid>
      <w:tr w14:paraId="7779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3"/>
            <w:tcBorders>
              <w:top w:val="single" w:color="17B2DF" w:sz="0" w:space="0"/>
              <w:left w:val="single" w:color="C6ECF9" w:sz="0" w:space="0"/>
              <w:bottom w:val="single" w:color="17B2DF" w:sz="0" w:space="0"/>
              <w:right w:val="dotted" w:color="auto" w:sz="0" w:space="0"/>
            </w:tcBorders>
            <w:shd w:val="clear" w:color="auto" w:fill="C6ECF9"/>
            <w:noWrap/>
            <w:vAlign w:val="center"/>
          </w:tcPr>
          <w:p w14:paraId="45CC3BE6">
            <w:pPr>
              <w:pStyle w:val="5"/>
              <w:bidi w:val="0"/>
              <w:rPr>
                <w:rFonts w:hint="eastAsia"/>
                <w:color w:val="auto"/>
              </w:rPr>
            </w:pPr>
            <w:bookmarkStart w:id="42" w:name="_Toc9278"/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武汉科技职业学院2024届毕业生就业单位行业分布</w:t>
            </w:r>
            <w:bookmarkEnd w:id="42"/>
          </w:p>
        </w:tc>
      </w:tr>
      <w:tr w14:paraId="2F8B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single" w:color="17B2DF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9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03" w:type="pct"/>
            <w:tcBorders>
              <w:top w:val="single" w:color="17B2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CC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单位行业</w:t>
            </w:r>
          </w:p>
        </w:tc>
        <w:tc>
          <w:tcPr>
            <w:tcW w:w="1003" w:type="pct"/>
            <w:tcBorders>
              <w:top w:val="single" w:color="17B2DF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4EAB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就业人数</w:t>
            </w:r>
          </w:p>
        </w:tc>
      </w:tr>
      <w:tr w14:paraId="4A13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72A1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7BD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577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5082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B5B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3A42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6484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37E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4E4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35D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402E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5E1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644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743D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5D02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7A5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473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46B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569E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93A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1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392C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E49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6B3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10CD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644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2E41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B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10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0CFA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A28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1547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7CEC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039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4EC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02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3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1D8C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CAB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5396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125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458A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E4C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75F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5B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公共管理、社会保障和社会组织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541D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F74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1EB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6BE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3782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972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1C1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472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223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96A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3529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2FF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236D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7EC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8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E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48F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D22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6C98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5683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32B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961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97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49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C6ECF9" w:sz="4" w:space="0"/>
            </w:tcBorders>
            <w:shd w:val="clear" w:color="auto" w:fill="FFFFFF"/>
            <w:noWrap/>
            <w:vAlign w:val="center"/>
          </w:tcPr>
          <w:p w14:paraId="1D64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5CC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92" w:type="pct"/>
            <w:tcBorders>
              <w:top w:val="dotted" w:color="auto" w:sz="4" w:space="0"/>
              <w:left w:val="single" w:color="C6ECF9" w:sz="4" w:space="0"/>
              <w:bottom w:val="single" w:color="17B2DF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5428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03" w:type="pct"/>
            <w:tcBorders>
              <w:top w:val="dotted" w:color="auto" w:sz="4" w:space="0"/>
              <w:left w:val="dotted" w:color="auto" w:sz="4" w:space="0"/>
              <w:bottom w:val="single" w:color="17B2DF" w:sz="4" w:space="0"/>
              <w:right w:val="dotted" w:color="auto" w:sz="4" w:space="0"/>
            </w:tcBorders>
            <w:shd w:val="clear" w:color="auto" w:fill="EDFAFE"/>
            <w:noWrap/>
            <w:vAlign w:val="center"/>
          </w:tcPr>
          <w:p w14:paraId="23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003" w:type="pct"/>
            <w:tcBorders>
              <w:top w:val="dotted" w:color="auto" w:sz="4" w:space="0"/>
              <w:left w:val="dotted" w:color="auto" w:sz="4" w:space="0"/>
              <w:bottom w:val="single" w:color="17B2DF" w:sz="4" w:space="0"/>
              <w:right w:val="single" w:color="C6ECF9" w:sz="4" w:space="0"/>
            </w:tcBorders>
            <w:shd w:val="clear" w:color="auto" w:fill="EDFAFE"/>
            <w:noWrap/>
            <w:vAlign w:val="center"/>
          </w:tcPr>
          <w:p w14:paraId="188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16CB92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color w:val="auto"/>
          <w:lang w:eastAsia="zh-CN"/>
        </w:rPr>
      </w:pPr>
      <w:r>
        <w:rPr>
          <w:color w:val="auto"/>
        </w:rPr>
        <w:t xml:space="preserve">表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表 \* ARABIC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bookmarkStart w:id="43" w:name="_Toc31094"/>
      <w:r>
        <w:rPr>
          <w:rFonts w:hint="eastAsia"/>
          <w:color w:val="auto"/>
          <w:lang w:eastAsia="zh-CN"/>
        </w:rPr>
        <w:t xml:space="preserve">  武汉科技职业学院2024届毕业生就业单位行业分布</w:t>
      </w:r>
      <w:bookmarkEnd w:id="43"/>
    </w:p>
    <w:p w14:paraId="023A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Cs w:val="22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注：本表不含升学及入伍人数。</w:t>
      </w:r>
    </w:p>
    <w:p w14:paraId="336F1D8F">
      <w:pPr>
        <w:pStyle w:val="3"/>
        <w:bidi w:val="0"/>
        <w:rPr>
          <w:color w:val="auto"/>
        </w:rPr>
      </w:pPr>
      <w:bookmarkStart w:id="44" w:name="_Toc16188"/>
      <w:bookmarkStart w:id="45" w:name="_Toc23974"/>
      <w:bookmarkStart w:id="46" w:name="_Toc29287"/>
      <w:r>
        <w:rPr>
          <w:color w:val="auto"/>
        </w:rPr>
        <w:t>3</w:t>
      </w:r>
      <w:r>
        <w:rPr>
          <w:rFonts w:hint="eastAsia"/>
          <w:color w:val="auto"/>
        </w:rPr>
        <w:t>.3就业质量分析</w:t>
      </w:r>
      <w:bookmarkEnd w:id="44"/>
      <w:bookmarkEnd w:id="45"/>
      <w:bookmarkEnd w:id="46"/>
    </w:p>
    <w:p w14:paraId="3223D663">
      <w:pPr>
        <w:pStyle w:val="4"/>
        <w:bidi w:val="0"/>
        <w:rPr>
          <w:color w:val="auto"/>
        </w:rPr>
      </w:pPr>
      <w:bookmarkStart w:id="47" w:name="_Toc17881"/>
      <w:r>
        <w:rPr>
          <w:color w:val="auto"/>
        </w:rPr>
        <w:t>3</w:t>
      </w:r>
      <w:r>
        <w:rPr>
          <w:rFonts w:hint="eastAsia"/>
          <w:color w:val="auto"/>
        </w:rPr>
        <w:t>.3.1调查样本情况</w:t>
      </w:r>
      <w:bookmarkEnd w:id="47"/>
    </w:p>
    <w:p w14:paraId="7C49897D">
      <w:pPr>
        <w:ind w:firstLine="560" w:firstLineChars="200"/>
        <w:jc w:val="left"/>
        <w:rPr>
          <w:rFonts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根据对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届毕业生进行了就业问卷调查，共发出问卷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735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份，回收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594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份，回收率为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80.82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%,其中有效问卷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513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份，问卷有效率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86.36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%。</w:t>
      </w:r>
    </w:p>
    <w:p w14:paraId="240F936B">
      <w:pPr>
        <w:pStyle w:val="4"/>
        <w:bidi w:val="0"/>
        <w:rPr>
          <w:color w:val="auto"/>
        </w:rPr>
      </w:pPr>
      <w:bookmarkStart w:id="48" w:name="_Toc16045"/>
      <w:r>
        <w:rPr>
          <w:color w:val="auto"/>
        </w:rPr>
        <w:t>3</w:t>
      </w:r>
      <w:r>
        <w:rPr>
          <w:rFonts w:hint="eastAsia"/>
          <w:color w:val="auto"/>
        </w:rPr>
        <w:t>.3.2毕业生薪资水平</w:t>
      </w:r>
      <w:bookmarkEnd w:id="48"/>
    </w:p>
    <w:p w14:paraId="77696CAE">
      <w:pPr>
        <w:ind w:firstLine="560" w:firstLineChars="20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根据对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届毕业生进行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就业问卷调查，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月收入在3000元以下的占比19%，3000-5000元的占比44%，5000-8000元的占比23%，8000元以上的占比14%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。</w:t>
      </w:r>
    </w:p>
    <w:p w14:paraId="4AA69091">
      <w:pPr>
        <w:ind w:firstLine="420" w:firstLineChars="200"/>
        <w:jc w:val="left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26000" cy="2743200"/>
            <wp:effectExtent l="4445" t="4445" r="15875" b="10795"/>
            <wp:docPr id="28" name="图表 1" descr="7b0a202020202263686172745265734964223a202232303437363437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47F8BF">
      <w:pPr>
        <w:pStyle w:val="6"/>
        <w:ind w:firstLine="420" w:firstLineChars="200"/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bookmarkStart w:id="49" w:name="_Toc29939"/>
      <w:r>
        <w:rPr>
          <w:rFonts w:hint="eastAsia"/>
          <w:color w:val="auto"/>
          <w:lang w:eastAsia="zh-CN"/>
        </w:rPr>
        <w:t xml:space="preserve">  武汉科技职业学院2024届毕业生收入水平调查</w:t>
      </w:r>
      <w:bookmarkEnd w:id="49"/>
    </w:p>
    <w:p w14:paraId="3530E80B">
      <w:pPr>
        <w:pStyle w:val="4"/>
        <w:bidi w:val="0"/>
        <w:rPr>
          <w:color w:val="auto"/>
        </w:rPr>
      </w:pPr>
      <w:bookmarkStart w:id="50" w:name="_Toc6527"/>
      <w:r>
        <w:rPr>
          <w:color w:val="auto"/>
        </w:rPr>
        <w:t>3</w:t>
      </w:r>
      <w:r>
        <w:rPr>
          <w:rFonts w:hint="eastAsia"/>
          <w:color w:val="auto"/>
        </w:rPr>
        <w:t>.3.3毕业生就业现状满意度</w:t>
      </w:r>
      <w:bookmarkEnd w:id="50"/>
    </w:p>
    <w:p w14:paraId="4228AA49">
      <w:pPr>
        <w:ind w:firstLine="560" w:firstLineChars="200"/>
        <w:jc w:val="left"/>
        <w:rPr>
          <w:rFonts w:ascii="宋体" w:hAnsi="宋体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根据调查问卷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结果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统计，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届毕业生对目前工作满意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的占比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为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64.91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%，一般为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31.58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%，不满意为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3.51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%。</w:t>
      </w:r>
    </w:p>
    <w:p w14:paraId="7E6AAA2B">
      <w:pPr>
        <w:ind w:firstLine="420" w:firstLineChars="20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744720" cy="2588895"/>
            <wp:effectExtent l="4445" t="4445" r="5715" b="43180"/>
            <wp:docPr id="30" name="图表 2" descr="7b0a202020202263686172745265734964223a2022323034373630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A24F815">
      <w:pPr>
        <w:pStyle w:val="6"/>
        <w:ind w:firstLine="420" w:firstLineChars="200"/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 xml:space="preserve">图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图 \* ARABIC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bookmarkStart w:id="51" w:name="_Toc9579"/>
      <w:r>
        <w:rPr>
          <w:rFonts w:hint="eastAsia"/>
          <w:color w:val="auto"/>
          <w:lang w:eastAsia="zh-CN"/>
        </w:rPr>
        <w:t xml:space="preserve">  武汉科技职业学院2024届毕业生就业满意度调查</w:t>
      </w:r>
      <w:bookmarkEnd w:id="51"/>
    </w:p>
    <w:p w14:paraId="793F8548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br w:type="page"/>
      </w:r>
    </w:p>
    <w:p w14:paraId="01F0ED3D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bookmarkStart w:id="52" w:name="_Toc6777"/>
      <w:bookmarkStart w:id="53" w:name="_Toc11662"/>
      <w:bookmarkStart w:id="54" w:name="_Toc9763"/>
      <w:r>
        <w:rPr>
          <w:rFonts w:hint="eastAsia"/>
          <w:color w:val="auto"/>
          <w:lang w:val="en-US" w:eastAsia="zh-CN"/>
        </w:rPr>
        <w:t xml:space="preserve"> </w:t>
      </w:r>
      <w:bookmarkEnd w:id="52"/>
      <w:bookmarkEnd w:id="53"/>
      <w:bookmarkEnd w:id="54"/>
      <w:r>
        <w:rPr>
          <w:rFonts w:hint="eastAsia"/>
          <w:color w:val="auto"/>
          <w:lang w:val="en-US" w:eastAsia="zh-CN"/>
        </w:rPr>
        <w:t>毕业生就业工作举措和指导服务</w:t>
      </w:r>
    </w:p>
    <w:p w14:paraId="5E4224F7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为贯彻落实好教育部、省教育厅等相关文件精神，我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院</w:t>
      </w:r>
      <w:r>
        <w:rPr>
          <w:rFonts w:hint="eastAsia"/>
          <w:b w:val="0"/>
          <w:bCs w:val="0"/>
          <w:color w:val="auto"/>
          <w:sz w:val="28"/>
          <w:szCs w:val="28"/>
        </w:rPr>
        <w:t>积极开展网上就业服务和就业指导、拓宽就业和升学渠道、强化就业困难帮扶等工作，努力提高毕业生就业质量和就业率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/>
          <w:b w:val="0"/>
          <w:bCs w:val="0"/>
          <w:color w:val="auto"/>
          <w:sz w:val="28"/>
          <w:szCs w:val="28"/>
        </w:rPr>
        <w:t>结合我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院</w:t>
      </w:r>
      <w:r>
        <w:rPr>
          <w:rFonts w:hint="eastAsia"/>
          <w:b w:val="0"/>
          <w:bCs w:val="0"/>
          <w:color w:val="auto"/>
          <w:sz w:val="28"/>
          <w:szCs w:val="28"/>
        </w:rPr>
        <w:t>实际情况，现就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202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 w:val="28"/>
          <w:szCs w:val="28"/>
        </w:rPr>
        <w:t>届毕业生就业创业工作举措和指导服务如下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。</w:t>
      </w:r>
    </w:p>
    <w:p w14:paraId="1F1C38C7">
      <w:pPr>
        <w:pStyle w:val="3"/>
        <w:bidi w:val="0"/>
        <w:rPr>
          <w:color w:val="auto"/>
        </w:rPr>
      </w:pPr>
      <w:bookmarkStart w:id="55" w:name="_Toc2871"/>
      <w:bookmarkStart w:id="56" w:name="_Toc22541"/>
      <w:bookmarkStart w:id="57" w:name="_Toc11635"/>
      <w:r>
        <w:rPr>
          <w:rFonts w:hint="eastAsia"/>
          <w:color w:val="auto"/>
          <w:lang w:val="en-US" w:eastAsia="zh-CN"/>
        </w:rPr>
        <w:t>4.1</w:t>
      </w:r>
      <w:r>
        <w:rPr>
          <w:rFonts w:hint="eastAsia"/>
          <w:color w:val="auto"/>
        </w:rPr>
        <w:t>完善工作制度，加强工作规范管理</w:t>
      </w:r>
      <w:bookmarkEnd w:id="55"/>
      <w:bookmarkEnd w:id="56"/>
      <w:bookmarkEnd w:id="57"/>
    </w:p>
    <w:p w14:paraId="248486A2">
      <w:pPr>
        <w:ind w:firstLine="560" w:firstLineChars="200"/>
        <w:jc w:val="left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建立就业统计工作制度</w:t>
      </w:r>
      <w:r>
        <w:rPr>
          <w:rFonts w:hint="eastAsia"/>
          <w:b w:val="0"/>
          <w:bCs w:val="0"/>
          <w:color w:val="auto"/>
          <w:sz w:val="28"/>
          <w:szCs w:val="28"/>
        </w:rPr>
        <w:t>，建全就业状况统计核查机制，严格落实统计工作“四不准”要求，</w:t>
      </w:r>
      <w:r>
        <w:rPr>
          <w:b w:val="0"/>
          <w:bCs w:val="0"/>
          <w:color w:val="auto"/>
          <w:sz w:val="28"/>
          <w:szCs w:val="28"/>
        </w:rPr>
        <w:t>学校先后制定了《学校就业创业工作联系会议制度》、《学</w:t>
      </w:r>
      <w:r>
        <w:rPr>
          <w:rFonts w:hint="eastAsia"/>
          <w:b w:val="0"/>
          <w:bCs w:val="0"/>
          <w:color w:val="auto"/>
          <w:sz w:val="28"/>
          <w:szCs w:val="28"/>
        </w:rPr>
        <w:t>校</w:t>
      </w:r>
      <w:r>
        <w:rPr>
          <w:b w:val="0"/>
          <w:bCs w:val="0"/>
          <w:color w:val="auto"/>
          <w:sz w:val="28"/>
          <w:szCs w:val="28"/>
        </w:rPr>
        <w:t>就业创业工作</w:t>
      </w:r>
      <w:r>
        <w:rPr>
          <w:rFonts w:hint="eastAsia"/>
          <w:b w:val="0"/>
          <w:bCs w:val="0"/>
          <w:color w:val="auto"/>
          <w:sz w:val="28"/>
          <w:szCs w:val="28"/>
        </w:rPr>
        <w:t>统</w:t>
      </w:r>
      <w:r>
        <w:rPr>
          <w:b w:val="0"/>
          <w:bCs w:val="0"/>
          <w:color w:val="auto"/>
          <w:sz w:val="28"/>
          <w:szCs w:val="28"/>
        </w:rPr>
        <w:t>计核查制度》、《学校就业数据及信息通报制度》《学校就业创业工作考核奖励制度》等相关制度，明确责任，做到有奖有罚，有度可依。</w:t>
      </w:r>
    </w:p>
    <w:p w14:paraId="01F43DA0">
      <w:pPr>
        <w:pStyle w:val="3"/>
        <w:bidi w:val="0"/>
        <w:rPr>
          <w:rFonts w:hint="eastAsia"/>
          <w:color w:val="auto"/>
          <w:lang w:val="en-US" w:eastAsia="zh-CN"/>
        </w:rPr>
      </w:pPr>
      <w:bookmarkStart w:id="58" w:name="_Toc28689"/>
      <w:bookmarkStart w:id="59" w:name="_Toc11261"/>
      <w:bookmarkStart w:id="60" w:name="_Toc11605"/>
      <w:r>
        <w:rPr>
          <w:rFonts w:hint="eastAsia"/>
          <w:color w:val="auto"/>
          <w:lang w:val="en-US" w:eastAsia="zh-CN"/>
        </w:rPr>
        <w:t>4.2加强学习，努力提高队伍素质</w:t>
      </w:r>
      <w:bookmarkEnd w:id="58"/>
      <w:bookmarkEnd w:id="59"/>
      <w:bookmarkEnd w:id="60"/>
    </w:p>
    <w:p w14:paraId="6551EA7C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加强政治理论学习，提高思想道德素质。在思想上、行动上同党中央保持高度一致，深入贯彻《国务院关于加快发展现代职业教育的决定》和习总书记在全国职教工作会议上的重要批示，坚持以立德树人为根本，以服务发展为宗旨，以促进就业为导向，不断适应技术进步和生产方式变革，坚持以立德树人为根本，以服务发展为宗旨，以促进就业为导向，不断适应技术进步和生产方式变革以及社会公共服务的需要，深化体制机制改革，不断提升产教融合、校企合作水平，为地方经济社会发展培养更多高素质劳动者和技术技能人才。</w:t>
      </w:r>
    </w:p>
    <w:p w14:paraId="4B72D2AB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、健全就业台账管理。学院将进一步健全毕业生就业台账管理体系，确保所有毕业生的就业信息得到完整记录和妥善保存。定期对台账数据进行审核和整理，及时更新毕业生的就业状态，提供准确的统计数据和就业情况。</w:t>
      </w:r>
    </w:p>
    <w:p w14:paraId="591EAAD9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、明确岗位目标，落实工作管理规范。加快建立一套有利于提高服务质量、有利于提升管理水平的规范化、标准化、体系化的就业工作制度，积极拓展工作内涵，更新工作理念，突出精细化意识，加强工作责任落实，确保学校就业工作平稳进行。</w:t>
      </w:r>
    </w:p>
    <w:p w14:paraId="74AA087B">
      <w:pPr>
        <w:pStyle w:val="3"/>
        <w:bidi w:val="0"/>
        <w:rPr>
          <w:color w:val="auto"/>
        </w:rPr>
      </w:pPr>
      <w:bookmarkStart w:id="61" w:name="_Toc4931"/>
      <w:bookmarkStart w:id="62" w:name="_Toc16652"/>
      <w:bookmarkStart w:id="63" w:name="_Toc4056"/>
      <w:r>
        <w:rPr>
          <w:rFonts w:hint="eastAsia"/>
          <w:color w:val="auto"/>
          <w:lang w:val="en-US" w:eastAsia="zh-CN"/>
        </w:rPr>
        <w:t>4.3</w:t>
      </w:r>
      <w:r>
        <w:rPr>
          <w:rFonts w:hint="eastAsia"/>
          <w:color w:val="auto"/>
        </w:rPr>
        <w:t>加大力度做好困难毕业生的帮扶工作</w:t>
      </w:r>
      <w:bookmarkEnd w:id="61"/>
      <w:bookmarkEnd w:id="62"/>
      <w:bookmarkEnd w:id="63"/>
    </w:p>
    <w:p w14:paraId="72642DA0">
      <w:pPr>
        <w:ind w:firstLine="560" w:firstLineChars="200"/>
        <w:jc w:val="left"/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及时掌握困难毕业生情况，针对贫困家庭、少数民族、身体残疾等特殊情况毕业生进行“一对一”帮扶措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施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，具体工作如下：</w:t>
      </w:r>
    </w:p>
    <w:p w14:paraId="02BF23E5">
      <w:pPr>
        <w:ind w:firstLine="560" w:firstLineChars="200"/>
        <w:jc w:val="left"/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1、建立困难学生帮扶台帐，“一对一”就业指导，了解学生就业意愿，有针对性地进行就业信息推送。并加大学生就业心理引导，帮助学生尽早就业。</w:t>
      </w:r>
    </w:p>
    <w:p w14:paraId="5C56BB92">
      <w:pPr>
        <w:ind w:firstLine="560" w:firstLineChars="200"/>
        <w:jc w:val="left"/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2、及时宣传国家和地方政府出台的就业补贴政策，为符合条件的学生办理申请手续，做到应补尽补，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不漏一生。</w:t>
      </w:r>
    </w:p>
    <w:p w14:paraId="744AD71C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3、学校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设立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专项资金针对就业及家庭困难的学生进行补助，补助项目包括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求职途中产生的交通费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，生活费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</w:rPr>
        <w:t>等项目。</w:t>
      </w:r>
    </w:p>
    <w:p w14:paraId="60D11F7C">
      <w:pPr>
        <w:pStyle w:val="3"/>
        <w:bidi w:val="0"/>
        <w:rPr>
          <w:rFonts w:hint="eastAsia"/>
          <w:color w:val="auto"/>
          <w:lang w:val="en-US" w:eastAsia="zh-CN"/>
        </w:rPr>
      </w:pPr>
      <w:bookmarkStart w:id="64" w:name="_Toc11069"/>
      <w:bookmarkStart w:id="65" w:name="_Toc20458"/>
      <w:bookmarkStart w:id="66" w:name="_Toc30658"/>
      <w:r>
        <w:rPr>
          <w:rFonts w:hint="eastAsia"/>
          <w:color w:val="auto"/>
          <w:lang w:val="en-US" w:eastAsia="zh-CN"/>
        </w:rPr>
        <w:t>4.4深化就业推荐与安置工作，确保就业路径畅通无阻</w:t>
      </w:r>
      <w:bookmarkEnd w:id="64"/>
      <w:bookmarkEnd w:id="65"/>
      <w:bookmarkEnd w:id="66"/>
    </w:p>
    <w:p w14:paraId="71658FAF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/>
          <w:b w:val="0"/>
          <w:bCs w:val="0"/>
          <w:color w:val="auto"/>
          <w:sz w:val="28"/>
          <w:szCs w:val="28"/>
        </w:rPr>
        <w:t>坚持续强化毕业生就业指导力度，重点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引导学生树立</w:t>
      </w:r>
      <w:r>
        <w:rPr>
          <w:rFonts w:hint="eastAsia"/>
          <w:b w:val="0"/>
          <w:bCs w:val="0"/>
          <w:color w:val="auto"/>
          <w:sz w:val="28"/>
          <w:szCs w:val="28"/>
        </w:rPr>
        <w:t>坚韧不拔的奋斗精神、吃苦耐劳的职业素养、爱岗敬业的职业态度，同时涵盖就业观念塑造、求职策略传授、创新创业启发等关键领域。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学院</w:t>
      </w:r>
      <w:r>
        <w:rPr>
          <w:rFonts w:hint="eastAsia"/>
          <w:b w:val="0"/>
          <w:bCs w:val="0"/>
          <w:color w:val="auto"/>
          <w:sz w:val="28"/>
          <w:szCs w:val="28"/>
        </w:rPr>
        <w:t>致力于引导学生树立“先实践就业，后精准择业，终至勇于创业”的理性观念，全方位提升毕业生的就业竞争力。</w:t>
      </w:r>
    </w:p>
    <w:p w14:paraId="025D8A28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、积极开展人才需求市场调研，紧密加强学校与企业的交流合作，构建高效运行的就业服务网络，不断拓展和优化就业渠道。我们遵循“主动对接市场，诚邀企业入驻”的就业工作原则，为毕业生搭建更多元化、高质量的就业平台，提供精准细致的就业推荐服务。</w:t>
      </w:r>
    </w:p>
    <w:p w14:paraId="2C11F96B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、加强对学生顶岗实习期间的监管与指导，以及毕业生就业后的跟踪服务与管理，力求提升实习与就业的整体质量。在学生步入工作岗位后，我们实施定期与不定期相结合的跟踪调查与回访机制，深入了解学生的思想波动、工作表现、职业态度、能力展现及面临的挑战与难题。通过关怀、激励与实质性帮助，确保毕业生能够安心工作、保持积极心态，在各自岗位上勤勉奋进，不断学习成长，充分展现个人才华与价值。</w:t>
      </w:r>
    </w:p>
    <w:p w14:paraId="57DB0789">
      <w:pPr>
        <w:pStyle w:val="3"/>
        <w:bidi w:val="0"/>
        <w:rPr>
          <w:rFonts w:hint="eastAsia"/>
          <w:color w:val="auto"/>
          <w:lang w:val="en-US" w:eastAsia="zh-CN"/>
        </w:rPr>
      </w:pPr>
      <w:bookmarkStart w:id="67" w:name="_Toc20663"/>
      <w:bookmarkStart w:id="68" w:name="_Toc8972"/>
      <w:bookmarkStart w:id="69" w:name="_Toc25223"/>
      <w:r>
        <w:rPr>
          <w:rFonts w:hint="eastAsia"/>
          <w:color w:val="auto"/>
          <w:lang w:val="en-US" w:eastAsia="zh-CN"/>
        </w:rPr>
        <w:t>4.5</w:t>
      </w:r>
      <w:r>
        <w:rPr>
          <w:rFonts w:hint="eastAsia"/>
          <w:color w:val="auto"/>
        </w:rPr>
        <w:t>积极推进</w:t>
      </w:r>
      <w:r>
        <w:rPr>
          <w:rFonts w:hint="eastAsia"/>
          <w:color w:val="auto"/>
          <w:lang w:val="en-US" w:eastAsia="zh-CN"/>
        </w:rPr>
        <w:t>校企合作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 w:eastAsia="zh-CN"/>
        </w:rPr>
        <w:t>打造校企</w:t>
      </w:r>
      <w:r>
        <w:rPr>
          <w:rFonts w:hint="eastAsia"/>
          <w:color w:val="auto"/>
        </w:rPr>
        <w:t>资源共享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合作办学</w:t>
      </w:r>
      <w:r>
        <w:rPr>
          <w:rFonts w:hint="eastAsia"/>
          <w:color w:val="auto"/>
          <w:lang w:val="en-US" w:eastAsia="zh-CN"/>
        </w:rPr>
        <w:t>模式</w:t>
      </w:r>
      <w:bookmarkEnd w:id="67"/>
      <w:bookmarkEnd w:id="68"/>
      <w:bookmarkEnd w:id="69"/>
    </w:p>
    <w:p w14:paraId="69AF7496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持续开展“访企拓岗”提质行动。持续深入开展“高校书记校长访企拓岗促就业专项行动”，有针对性地拓展市场性就业岗位。学院领导班子立足毕业生求职需求，组织了多次形式多样的校企供需对接活动，想方设法为毕业生开拓就业新空间。在稳定好原有就业基地的同时，学院积极联系考察新的用人单位，尤其加大了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和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以设备制造、船舶制造、车辆制造为主的省内用人单位的合作，为开拓就业岗位，学院组织专班赴无锡地铁，杭州地铁、金华市轨道交通集团运营有限公司、杭海城际铁路盐官车辆基地等大型国有轨道交通运输、制造企业洽谈，达成多项建设性合作意向。同时，学院与区人力资源局保持密切联系，及时掌握最新的就业动态,拓宽就业渠道。2024年6月20日，学院在区政府的大力支持下，在校园内组织了“才聚荆楚-百县进百校”专项行动招聘会，进一步促进了学生就业工作。</w:t>
      </w:r>
    </w:p>
    <w:p w14:paraId="6E0C3D9D">
      <w:pPr>
        <w:pStyle w:val="3"/>
        <w:bidi w:val="0"/>
        <w:rPr>
          <w:rFonts w:hint="default"/>
          <w:color w:val="auto"/>
          <w:lang w:val="en-US" w:eastAsia="zh-CN"/>
        </w:rPr>
      </w:pPr>
      <w:bookmarkStart w:id="70" w:name="_Toc14196"/>
      <w:bookmarkStart w:id="71" w:name="_Toc21013"/>
      <w:bookmarkStart w:id="72" w:name="_Toc9117"/>
      <w:r>
        <w:rPr>
          <w:rFonts w:hint="eastAsia"/>
          <w:color w:val="auto"/>
          <w:lang w:val="en-US" w:eastAsia="zh-CN"/>
        </w:rPr>
        <w:t>4.6重视就业指导课程，打造全程化就业素养培育体系</w:t>
      </w:r>
      <w:bookmarkEnd w:id="70"/>
      <w:bookmarkEnd w:id="71"/>
      <w:bookmarkEnd w:id="72"/>
    </w:p>
    <w:p w14:paraId="404871EF">
      <w:pPr>
        <w:ind w:firstLine="560" w:firstLineChars="200"/>
        <w:jc w:val="left"/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开设就业指导课程。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在学生培育上，我院将就业意识培养、就业素养培训与就业信息服务融入学生在校教育的全过程之中，具体来说：在全年级尤其是大一年级课堂教学课程思政植入过程中，加大就业意识的宣讲力度，从大一课堂开始引导学生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树立正确的择业观和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薪酬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观，做好就业前的思想准备和心理准备，鼓励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学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生“先就业，后择业，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谨慎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创业”</w:t>
      </w: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 w14:paraId="7E679A85">
      <w:pPr>
        <w:ind w:firstLine="560" w:firstLineChars="200"/>
        <w:jc w:val="left"/>
        <w:rPr>
          <w:rFonts w:cs="Arial" w:asciiTheme="minorEastAsia" w:hAnsiTheme="minorEastAsia" w:eastAsiaTheme="minorEastAsia"/>
          <w:b w:val="0"/>
          <w:bCs w:val="0"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在大二年级侧重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就业技能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和职业素养提升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，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将就业前的职业素养提高培训前移至岗位实习开始前进行，让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毕业生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在实践教育中，掌握好撰写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就业自荐书、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撰写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求职简历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礼貌得体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着装、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沉着冷静面试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等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实用技能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。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鼓励学生参军、专升本，支持学生报考公务员、选调生、村官等，积极扩展其他就业途径，并组织老师有针对性的对参加专升本的学生进行辅导，在一定程度上缓解了就业压力。对毕业年级学生多样化的就业需求，我院为每一位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</w:rPr>
        <w:t>毕业生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安排了指导老师，在就业择业事宜上为学生答疑解惑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cs="Arial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  <w:t>对于困难群体毕业生，学院建立专门的帮扶机制，加大对其就业情况的跟踪与辅导。通过与用人单位的沟通，争取更多的就业机会，并提供个性化的职业规划和择业建议，帮助他们克服就业中可能遇到的困难。</w:t>
      </w:r>
    </w:p>
    <w:p w14:paraId="0EED5D41">
      <w:pPr>
        <w:numPr>
          <w:ilvl w:val="0"/>
          <w:numId w:val="2"/>
        </w:numPr>
        <w:ind w:firstLine="560" w:firstLineChars="200"/>
        <w:jc w:val="left"/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  <w:t>开展个性化就业咨询。通过就业信息网、微信等方式为本校毕业生开展“一对一”就业咨询，咨询内容包括简历诊断、生涯规划、求职指导、创业辅导等。</w:t>
      </w:r>
    </w:p>
    <w:p w14:paraId="4218AFE3">
      <w:pPr>
        <w:numPr>
          <w:ilvl w:val="0"/>
          <w:numId w:val="2"/>
        </w:numPr>
        <w:ind w:firstLine="560" w:firstLineChars="200"/>
        <w:jc w:val="left"/>
        <w:rPr>
          <w:rFonts w:cs="Arial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充分利用现代信息技术手段，如建立就业信息平台、开展线上指导服务等方式，提高就业指导服务的效率和覆盖面。</w:t>
      </w:r>
    </w:p>
    <w:p w14:paraId="1250BA86">
      <w:pPr>
        <w:pStyle w:val="3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4.7多措并举，鼓励毕业生专项就业</w:t>
      </w:r>
    </w:p>
    <w:p w14:paraId="71295CB6">
      <w:pPr>
        <w:widowControl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1、订单培养，绿色就业。</w:t>
      </w:r>
    </w:p>
    <w:p w14:paraId="7323A7F5">
      <w:pPr>
        <w:widowControl/>
        <w:ind w:firstLine="56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学校坚持以就业为导向，努力增强专业设置与产业结构调整的适应性，实行理论教学与实践教学的双轨并行，大力推进课程内容与职业标准，教学过程与生产过程“三对接”，形成了独俱特色的“教学、实训、技能鉴定、和生产经营”“四位一体”人才培养模式。先后与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武汉地铁、深圳地铁、南京地铁、宁波地铁、光谷有轨电车、武汉恒耀机车、中铁通温州公司、中冶宝钢技术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、电商企业、建筑及装饰等多家企业建立了良好的合作关系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为学生就业创业提供强有力的保障。</w:t>
      </w:r>
    </w:p>
    <w:p w14:paraId="69AD4F1D">
      <w:pPr>
        <w:widowControl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学历提升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圆梦本科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。</w:t>
      </w:r>
    </w:p>
    <w:p w14:paraId="6270AE7B">
      <w:pPr>
        <w:widowControl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为了进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步提高职业能力，圆梦学生本科学历提升，学校建立了自学考试“专套本”的服务供给与普通“专升本”的升学通道，努力提高学生的就业竞争力。学生在校期间，可以通过参加高等教育自学考试本科段的学习，实行专本套读，成绩合格后，取得高等教育自学考试本科学历；学生毕业时，还可参加全省普通高校的“专升本”考试，学校将针对学习成绩较好的学生，开办对口升学辅导班，为学生到普通本科院校提供继续深造的机会。</w:t>
      </w:r>
    </w:p>
    <w:p w14:paraId="1541C140">
      <w:pPr>
        <w:widowControl/>
        <w:numPr>
          <w:ilvl w:val="0"/>
          <w:numId w:val="0"/>
        </w:numPr>
        <w:ind w:leftChars="20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F05DE3C">
      <w:pPr>
        <w:widowControl/>
        <w:numPr>
          <w:ilvl w:val="0"/>
          <w:numId w:val="0"/>
        </w:numPr>
        <w:ind w:leftChars="20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3、参军入伍，从戎报国。</w:t>
      </w:r>
    </w:p>
    <w:p w14:paraId="0EAC30FA">
      <w:pPr>
        <w:widowControl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学校坚持积极响应国家号召，全力配合地方武装部工作。学校征兵办公室牵头，成立2024届毕业生征兵领导小组，健全完善征兵优惠措施及实施办法，落实优抚优待及资助政策，对服役返学学生优先获得评优选先资格。积极与地方武装部沟通协调，确保征兵政策的准确传达和顺利实施。深入学生群体，开展形式多样的宣传动员活动。通过宣讲会、座谈会、展板展示等多种形式，通过一系列宣传动员、政策讲解和选拔流程，成功吸引了大量有志青年报名参军。在征兵过程中，学校还注重培养学生的国防意识和爱国情怀，让学生们更加深入地了解了军人使命，进一步坚定投身军营的决心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108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1AABD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797F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9BF4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33AB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33AB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99A5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66555"/>
    <w:multiLevelType w:val="singleLevel"/>
    <w:tmpl w:val="8F566555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EA0D5F5"/>
    <w:multiLevelType w:val="singleLevel"/>
    <w:tmpl w:val="EEA0D5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ZDVhNDRiNDE1MWZiMjgzZjhjYjJjNGMwZjk4YzMifQ=="/>
  </w:docVars>
  <w:rsids>
    <w:rsidRoot w:val="002145F9"/>
    <w:rsid w:val="000774BC"/>
    <w:rsid w:val="00087D57"/>
    <w:rsid w:val="00107BC5"/>
    <w:rsid w:val="00181C5C"/>
    <w:rsid w:val="001F05A0"/>
    <w:rsid w:val="002145F9"/>
    <w:rsid w:val="00253057"/>
    <w:rsid w:val="00280436"/>
    <w:rsid w:val="002E4D38"/>
    <w:rsid w:val="00304BA3"/>
    <w:rsid w:val="00314A5E"/>
    <w:rsid w:val="003450DF"/>
    <w:rsid w:val="003841E2"/>
    <w:rsid w:val="00407507"/>
    <w:rsid w:val="004311EB"/>
    <w:rsid w:val="0045236F"/>
    <w:rsid w:val="00512B00"/>
    <w:rsid w:val="00591E93"/>
    <w:rsid w:val="006933CA"/>
    <w:rsid w:val="007B22E6"/>
    <w:rsid w:val="007D717A"/>
    <w:rsid w:val="0090559D"/>
    <w:rsid w:val="00931174"/>
    <w:rsid w:val="00990A5B"/>
    <w:rsid w:val="009B3736"/>
    <w:rsid w:val="009C1C49"/>
    <w:rsid w:val="00A80C33"/>
    <w:rsid w:val="00AD35C9"/>
    <w:rsid w:val="00AE4A07"/>
    <w:rsid w:val="00B134DB"/>
    <w:rsid w:val="00B17AAD"/>
    <w:rsid w:val="00BB2E10"/>
    <w:rsid w:val="00BC4C92"/>
    <w:rsid w:val="00BC4CAC"/>
    <w:rsid w:val="00BE798B"/>
    <w:rsid w:val="00C83749"/>
    <w:rsid w:val="00D57999"/>
    <w:rsid w:val="00D833BE"/>
    <w:rsid w:val="00D85E10"/>
    <w:rsid w:val="00E1020B"/>
    <w:rsid w:val="00EE77CA"/>
    <w:rsid w:val="00F075FC"/>
    <w:rsid w:val="00F1007C"/>
    <w:rsid w:val="00F211EF"/>
    <w:rsid w:val="00F67205"/>
    <w:rsid w:val="02AD2A4A"/>
    <w:rsid w:val="05C17A4F"/>
    <w:rsid w:val="06672A66"/>
    <w:rsid w:val="0730327F"/>
    <w:rsid w:val="0CE003DA"/>
    <w:rsid w:val="0CF51428"/>
    <w:rsid w:val="10DC01A2"/>
    <w:rsid w:val="16490A27"/>
    <w:rsid w:val="16B51CA2"/>
    <w:rsid w:val="175C2F79"/>
    <w:rsid w:val="1B9E2C15"/>
    <w:rsid w:val="1FCE2967"/>
    <w:rsid w:val="22FA68FC"/>
    <w:rsid w:val="23623518"/>
    <w:rsid w:val="23B5447A"/>
    <w:rsid w:val="25131F3A"/>
    <w:rsid w:val="27D50D9F"/>
    <w:rsid w:val="28CB65FE"/>
    <w:rsid w:val="2B345DDC"/>
    <w:rsid w:val="2B3F6439"/>
    <w:rsid w:val="2EC30E12"/>
    <w:rsid w:val="2F3D4D5E"/>
    <w:rsid w:val="328547DF"/>
    <w:rsid w:val="393B6D95"/>
    <w:rsid w:val="3BF6072F"/>
    <w:rsid w:val="3ED762EB"/>
    <w:rsid w:val="3EF508F9"/>
    <w:rsid w:val="40363D15"/>
    <w:rsid w:val="415F4103"/>
    <w:rsid w:val="421924BD"/>
    <w:rsid w:val="42D92A2D"/>
    <w:rsid w:val="43900BE6"/>
    <w:rsid w:val="43C43E33"/>
    <w:rsid w:val="44710F13"/>
    <w:rsid w:val="48382F58"/>
    <w:rsid w:val="4BEC2456"/>
    <w:rsid w:val="4C25644E"/>
    <w:rsid w:val="4DCC02FB"/>
    <w:rsid w:val="51616C2E"/>
    <w:rsid w:val="6A46254B"/>
    <w:rsid w:val="6C025177"/>
    <w:rsid w:val="6E505221"/>
    <w:rsid w:val="71135B3F"/>
    <w:rsid w:val="746C3735"/>
    <w:rsid w:val="74820D12"/>
    <w:rsid w:val="769F1E47"/>
    <w:rsid w:val="76D529BD"/>
    <w:rsid w:val="77242FBF"/>
    <w:rsid w:val="78EC72C3"/>
    <w:rsid w:val="7B330428"/>
    <w:rsid w:val="7BB04C77"/>
    <w:rsid w:val="7C685A6F"/>
    <w:rsid w:val="7C8A4E29"/>
    <w:rsid w:val="7DF8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color w:val="000000" w:themeColor="text1"/>
      <w:kern w:val="44"/>
      <w:sz w:val="36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line="360" w:lineRule="auto"/>
      <w:ind w:firstLine="723" w:firstLineChars="200"/>
      <w:outlineLvl w:val="1"/>
    </w:pPr>
    <w:rPr>
      <w:rFonts w:eastAsia="宋体" w:asciiTheme="majorAscii" w:hAnsiTheme="majorAscii" w:cstheme="majorBidi"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ind w:firstLine="723" w:firstLineChars="200"/>
      <w:outlineLvl w:val="2"/>
    </w:pPr>
    <w:rPr>
      <w:rFonts w:eastAsia="宋体" w:asciiTheme="minorAscii" w:hAnsiTheme="minorAscii"/>
      <w:sz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spacing w:line="360" w:lineRule="auto"/>
      <w:jc w:val="right"/>
    </w:pPr>
    <w:rPr>
      <w:rFonts w:ascii="Arial" w:hAnsi="Arial" w:eastAsia="宋体"/>
    </w:rPr>
  </w:style>
  <w:style w:type="paragraph" w:styleId="7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4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  <w:style w:type="paragraph" w:styleId="1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批注框文本 字符"/>
    <w:basedOn w:val="18"/>
    <w:link w:val="9"/>
    <w:semiHidden/>
    <w:qFormat/>
    <w:uiPriority w:val="99"/>
    <w:rPr>
      <w:sz w:val="18"/>
      <w:szCs w:val="18"/>
    </w:rPr>
  </w:style>
  <w:style w:type="character" w:customStyle="1" w:styleId="22">
    <w:name w:val="标题 2 字符"/>
    <w:basedOn w:val="18"/>
    <w:link w:val="3"/>
    <w:qFormat/>
    <w:uiPriority w:val="9"/>
    <w:rPr>
      <w:rFonts w:eastAsia="宋体" w:asciiTheme="majorAscii" w:hAnsiTheme="majorAscii" w:cstheme="majorBidi"/>
      <w:bCs/>
      <w:sz w:val="28"/>
      <w:szCs w:val="32"/>
    </w:rPr>
  </w:style>
  <w:style w:type="character" w:customStyle="1" w:styleId="23">
    <w:name w:val="日期 字符"/>
    <w:basedOn w:val="18"/>
    <w:link w:val="8"/>
    <w:semiHidden/>
    <w:qFormat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0"/>
    <w:qFormat/>
    <w:uiPriority w:val="99"/>
    <w:rPr>
      <w:sz w:val="18"/>
      <w:szCs w:val="18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9">
    <w:name w:val="标题 1 Char"/>
    <w:link w:val="2"/>
    <w:qFormat/>
    <w:uiPriority w:val="9"/>
    <w:rPr>
      <w:rFonts w:eastAsia="宋体" w:asciiTheme="minorAscii" w:hAnsiTheme="minorAscii"/>
      <w:b/>
      <w:color w:val="000000" w:themeColor="text1"/>
      <w:kern w:val="44"/>
      <w:sz w:val="3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hart" Target="charts/chart9.xml"/><Relationship Id="rId17" Type="http://schemas.openxmlformats.org/officeDocument/2006/relationships/chart" Target="charts/chart8.xml"/><Relationship Id="rId16" Type="http://schemas.openxmlformats.org/officeDocument/2006/relationships/chart" Target="charts/chart7.xml"/><Relationship Id="rId15" Type="http://schemas.openxmlformats.org/officeDocument/2006/relationships/chart" Target="charts/chart6.xml"/><Relationship Id="rId14" Type="http://schemas.openxmlformats.org/officeDocument/2006/relationships/chart" Target="charts/chart5.xml"/><Relationship Id="rId13" Type="http://schemas.openxmlformats.org/officeDocument/2006/relationships/chart" Target="charts/chart4.xml"/><Relationship Id="rId12" Type="http://schemas.openxmlformats.org/officeDocument/2006/relationships/chart" Target="charts/chart3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I:\02&#23601;&#19994;\04%20&#27605;&#19994;&#29983;&#23601;&#19994;&#36136;&#37327;&#25253;&#21578;\2024&#23626;&#27605;&#19994;&#29983;&#23601;&#19994;&#36136;&#37327;&#25253;&#21578;&#30456;&#20851;&#25968;&#25454;\&#27494;&#27721;&#31185;&#25216;&#32844;&#19994;&#23398;&#38498;2024&#23626;&#27605;&#19994;&#29983;&#33457;&#21517;&#20876;.et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02&#23601;&#19994;\04%20&#27605;&#19994;&#29983;&#23601;&#19994;&#36136;&#37327;&#25253;&#21578;\2024&#23626;&#27605;&#19994;&#29983;&#23601;&#19994;&#36136;&#37327;&#25253;&#21578;&#30456;&#20851;&#25968;&#25454;\&#27494;&#27721;&#31185;&#25216;&#32844;&#19994;&#23398;&#38498;2024&#23626;&#27605;&#19994;&#29983;&#33457;&#21517;&#20876;.et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I:\02&#23601;&#19994;\04%20&#27605;&#19994;&#29983;&#23601;&#19994;&#36136;&#37327;&#25253;&#21578;\2024&#23626;&#27605;&#19994;&#29983;&#23601;&#19994;&#36136;&#37327;&#25253;&#21578;&#30456;&#20851;&#25968;&#25454;\&#27494;&#27721;&#31185;&#25216;&#32844;&#19994;&#23398;&#38498;2024&#23626;&#27605;&#19994;&#29983;&#33457;&#21517;&#20876;.et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&#31532;&#19977;&#31456;%20&#27605;&#19994;&#29983;&#23601;&#19994;&#24773;&#20917;&#22270;&#34920;&#25968;&#25454;.xls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2024&#23626;&#27605;&#19994;&#29983;&#26410;&#23601;&#19994;&#21517;&#21333;&#65288;20241014&#65289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01-2024&#23626;&#23601;&#19994;&#24180;&#25253;%20&#22270;&#34920;&#25968;&#25454;.xls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&#31532;&#19977;&#31456;%20&#27605;&#19994;&#29983;&#23601;&#19994;&#24773;&#20917;&#22270;&#34920;&#25968;&#25454;.xls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&#27494;&#27721;&#31185;&#25216;&#32844;&#19994;&#23398;&#38498;2024&#23626;&#27605;&#19994;&#29983;&#23601;&#19994;&#28385;&#24847;&#24230;&#35843;&#26597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D:\02&#23601;&#19994;\04%20&#27605;&#19994;&#29983;&#23601;&#19994;&#36136;&#37327;&#25253;&#21578;\2024&#23626;&#27605;&#19994;&#29983;&#23601;&#19994;&#36136;&#37327;&#25253;&#21578;&#30456;&#20851;&#25968;&#25454;\&#27494;&#27721;&#31185;&#25216;&#32844;&#19994;&#23398;&#38498;2024&#23626;&#27605;&#19994;&#29983;&#23601;&#19994;&#28385;&#24847;&#24230;&#35843;&#2659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武汉科技职业学院</a:t>
            </a:r>
            <a:r>
              <a:rPr lang="en-US" altLang="zh-CN"/>
              <a:t>2024</a:t>
            </a:r>
            <a:r>
              <a:rPr altLang="en-US"/>
              <a:t>届毕业生性别分布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[武汉科技职业学院2024届毕业生花名册.et]Sheet2!$B$1</c:f>
              <c:strCache>
                <c:ptCount val="1"/>
                <c:pt idx="0">
                  <c:v>结构比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2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[武汉科技职业学院2024届毕业生花名册.et]Sheet2!$A$2:$A$3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[武汉科技职业学院2024届毕业生花名册.et]Sheet2!$B$2:$B$3</c:f>
              <c:numCache>
                <c:formatCode>0.00%</c:formatCode>
                <c:ptCount val="2"/>
                <c:pt idx="0">
                  <c:v>0.808163265306122</c:v>
                </c:pt>
                <c:pt idx="1">
                  <c:v>0.191836734693878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91"/>
        <c:holeSize val="60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f215d7-ddbf-4b19-850f-c5ab4a85f27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武汉科技职业学院2024届毕业生的生源地分布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[武汉科技职业学院2024届毕业生花名册.et]Sheet7!$B$1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[武汉科技职业学院2024届毕业生花名册.et]Sheet7!$A$2:$A$16</c:f>
              <c:strCache>
                <c:ptCount val="15"/>
                <c:pt idx="0">
                  <c:v>湖北</c:v>
                </c:pt>
                <c:pt idx="1">
                  <c:v>安徽</c:v>
                </c:pt>
                <c:pt idx="2">
                  <c:v>江西</c:v>
                </c:pt>
                <c:pt idx="3">
                  <c:v>河南</c:v>
                </c:pt>
                <c:pt idx="4">
                  <c:v>贵州</c:v>
                </c:pt>
                <c:pt idx="5">
                  <c:v>重庆</c:v>
                </c:pt>
                <c:pt idx="6">
                  <c:v>广西</c:v>
                </c:pt>
                <c:pt idx="7">
                  <c:v>广东</c:v>
                </c:pt>
                <c:pt idx="8">
                  <c:v>江苏</c:v>
                </c:pt>
                <c:pt idx="9">
                  <c:v>福建</c:v>
                </c:pt>
                <c:pt idx="10">
                  <c:v>四川</c:v>
                </c:pt>
                <c:pt idx="11">
                  <c:v>浙江</c:v>
                </c:pt>
                <c:pt idx="12">
                  <c:v>甘肃</c:v>
                </c:pt>
                <c:pt idx="13">
                  <c:v>湖南</c:v>
                </c:pt>
                <c:pt idx="14">
                  <c:v>陕西</c:v>
                </c:pt>
              </c:strCache>
            </c:strRef>
          </c:cat>
          <c:val>
            <c:numRef>
              <c:f>[武汉科技职业学院2024届毕业生花名册.et]Sheet7!$B$2:$B$16</c:f>
              <c:numCache>
                <c:formatCode>General</c:formatCode>
                <c:ptCount val="15"/>
                <c:pt idx="0">
                  <c:v>635</c:v>
                </c:pt>
                <c:pt idx="1">
                  <c:v>29</c:v>
                </c:pt>
                <c:pt idx="2">
                  <c:v>26</c:v>
                </c:pt>
                <c:pt idx="3">
                  <c:v>14</c:v>
                </c:pt>
                <c:pt idx="4">
                  <c:v>6</c:v>
                </c:pt>
                <c:pt idx="5">
                  <c:v>6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[武汉科技职业学院2024届毕业生花名册.et]Sheet7!$C$1</c:f>
              <c:strCache>
                <c:ptCount val="1"/>
                <c:pt idx="0">
                  <c:v>结构比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[武汉科技职业学院2024届毕业生花名册.et]Sheet7!$A$2:$A$16</c:f>
              <c:strCache>
                <c:ptCount val="15"/>
                <c:pt idx="0">
                  <c:v>湖北</c:v>
                </c:pt>
                <c:pt idx="1">
                  <c:v>安徽</c:v>
                </c:pt>
                <c:pt idx="2">
                  <c:v>江西</c:v>
                </c:pt>
                <c:pt idx="3">
                  <c:v>河南</c:v>
                </c:pt>
                <c:pt idx="4">
                  <c:v>贵州</c:v>
                </c:pt>
                <c:pt idx="5">
                  <c:v>重庆</c:v>
                </c:pt>
                <c:pt idx="6">
                  <c:v>广西</c:v>
                </c:pt>
                <c:pt idx="7">
                  <c:v>广东</c:v>
                </c:pt>
                <c:pt idx="8">
                  <c:v>江苏</c:v>
                </c:pt>
                <c:pt idx="9">
                  <c:v>福建</c:v>
                </c:pt>
                <c:pt idx="10">
                  <c:v>四川</c:v>
                </c:pt>
                <c:pt idx="11">
                  <c:v>浙江</c:v>
                </c:pt>
                <c:pt idx="12">
                  <c:v>甘肃</c:v>
                </c:pt>
                <c:pt idx="13">
                  <c:v>湖南</c:v>
                </c:pt>
                <c:pt idx="14">
                  <c:v>陕西</c:v>
                </c:pt>
              </c:strCache>
            </c:strRef>
          </c:cat>
          <c:val>
            <c:numRef>
              <c:f>[武汉科技职业学院2024届毕业生花名册.et]Sheet7!$C$2:$C$16</c:f>
              <c:numCache>
                <c:formatCode>0.00%</c:formatCode>
                <c:ptCount val="15"/>
                <c:pt idx="0">
                  <c:v>0.863945578231292</c:v>
                </c:pt>
                <c:pt idx="1">
                  <c:v>0.0394557823129252</c:v>
                </c:pt>
                <c:pt idx="2">
                  <c:v>0.0353741496598639</c:v>
                </c:pt>
                <c:pt idx="3">
                  <c:v>0.019047619047619</c:v>
                </c:pt>
                <c:pt idx="4">
                  <c:v>0.00816326530612245</c:v>
                </c:pt>
                <c:pt idx="5">
                  <c:v>0.00816326530612245</c:v>
                </c:pt>
                <c:pt idx="6">
                  <c:v>0.0054421768707483</c:v>
                </c:pt>
                <c:pt idx="7">
                  <c:v>0.00408163265306122</c:v>
                </c:pt>
                <c:pt idx="8">
                  <c:v>0.00408163265306122</c:v>
                </c:pt>
                <c:pt idx="9">
                  <c:v>0.00272108843537415</c:v>
                </c:pt>
                <c:pt idx="10">
                  <c:v>0.00272108843537415</c:v>
                </c:pt>
                <c:pt idx="11">
                  <c:v>0.00272108843537415</c:v>
                </c:pt>
                <c:pt idx="12">
                  <c:v>0.00136054421768707</c:v>
                </c:pt>
                <c:pt idx="13">
                  <c:v>0.00136054421768707</c:v>
                </c:pt>
                <c:pt idx="14">
                  <c:v>0.00136054421768707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47432409"/>
        <c:axId val="238138945"/>
      </c:barChart>
      <c:catAx>
        <c:axId val="64743240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8138945"/>
        <c:crosses val="autoZero"/>
        <c:auto val="1"/>
        <c:lblAlgn val="ctr"/>
        <c:lblOffset val="100"/>
        <c:noMultiLvlLbl val="0"/>
      </c:catAx>
      <c:valAx>
        <c:axId val="23813894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743240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3815c29-646b-4eba-a5b3-359a9ed90ac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武汉科技职业学院2024届毕业生民族占比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[武汉科技职业学院2024届毕业生花名册.et]Sheet8!$B$1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[武汉科技职业学院2024届毕业生花名册.et]Sheet8!$A$2:$A$5</c:f>
              <c:strCache>
                <c:ptCount val="4"/>
                <c:pt idx="0">
                  <c:v>汉族</c:v>
                </c:pt>
                <c:pt idx="1">
                  <c:v>土家族</c:v>
                </c:pt>
                <c:pt idx="2">
                  <c:v>侗族</c:v>
                </c:pt>
                <c:pt idx="3">
                  <c:v>壮族</c:v>
                </c:pt>
              </c:strCache>
            </c:strRef>
          </c:cat>
          <c:val>
            <c:numRef>
              <c:f>[武汉科技职业学院2024届毕业生花名册.et]Sheet8!$B$2:$B$5</c:f>
              <c:numCache>
                <c:formatCode>General</c:formatCode>
                <c:ptCount val="4"/>
                <c:pt idx="0">
                  <c:v>722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[武汉科技职业学院2024届毕业生花名册.et]Sheet8!$C$1</c:f>
              <c:strCache>
                <c:ptCount val="1"/>
                <c:pt idx="0">
                  <c:v>结构比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[武汉科技职业学院2024届毕业生花名册.et]Sheet8!$A$2:$A$5</c:f>
              <c:strCache>
                <c:ptCount val="4"/>
                <c:pt idx="0">
                  <c:v>汉族</c:v>
                </c:pt>
                <c:pt idx="1">
                  <c:v>土家族</c:v>
                </c:pt>
                <c:pt idx="2">
                  <c:v>侗族</c:v>
                </c:pt>
                <c:pt idx="3">
                  <c:v>壮族</c:v>
                </c:pt>
              </c:strCache>
            </c:strRef>
          </c:cat>
          <c:val>
            <c:numRef>
              <c:f>[武汉科技职业学院2024届毕业生花名册.et]Sheet8!$C$2:$C$5</c:f>
              <c:numCache>
                <c:formatCode>0.00%</c:formatCode>
                <c:ptCount val="4"/>
                <c:pt idx="0">
                  <c:v>0.982312925170068</c:v>
                </c:pt>
                <c:pt idx="1">
                  <c:v>0.0149659863945578</c:v>
                </c:pt>
                <c:pt idx="2">
                  <c:v>0.00136054421768707</c:v>
                </c:pt>
                <c:pt idx="3">
                  <c:v>0.00136054421768707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45390215"/>
        <c:axId val="838405171"/>
      </c:barChart>
      <c:catAx>
        <c:axId val="845390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8405171"/>
        <c:crosses val="autoZero"/>
        <c:auto val="1"/>
        <c:lblAlgn val="ctr"/>
        <c:lblOffset val="100"/>
        <c:noMultiLvlLbl val="0"/>
      </c:catAx>
      <c:valAx>
        <c:axId val="8384051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539021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5f2aa70-5d4c-4d0c-8283-f4206157e43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武汉科技职业学院2024届毕业生就业率构成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'[第三章 毕业生就业情况图表数据.xls]图4 就业率构成'!$B$1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'[第三章 毕业生就业情况图表数据.xls]图4 就业率构成'!$A$2:$A$5</c:f>
              <c:strCache>
                <c:ptCount val="4"/>
                <c:pt idx="0">
                  <c:v>升学</c:v>
                </c:pt>
                <c:pt idx="1">
                  <c:v>协议就业</c:v>
                </c:pt>
                <c:pt idx="2">
                  <c:v>灵活就业</c:v>
                </c:pt>
                <c:pt idx="3">
                  <c:v>自主创业</c:v>
                </c:pt>
              </c:strCache>
            </c:strRef>
          </c:cat>
          <c:val>
            <c:numRef>
              <c:f>'[第三章 毕业生就业情况图表数据.xls]图4 就业率构成'!$B$2:$B$5</c:f>
              <c:numCache>
                <c:formatCode>General</c:formatCode>
                <c:ptCount val="4"/>
                <c:pt idx="0">
                  <c:v>57</c:v>
                </c:pt>
                <c:pt idx="1">
                  <c:v>545</c:v>
                </c:pt>
                <c:pt idx="2">
                  <c:v>28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'[第三章 毕业生就业情况图表数据.xls]图4 就业率构成'!$C$1</c:f>
              <c:strCache>
                <c:ptCount val="1"/>
                <c:pt idx="0">
                  <c:v>结构比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'[第三章 毕业生就业情况图表数据.xls]图4 就业率构成'!$A$2:$A$5</c:f>
              <c:strCache>
                <c:ptCount val="4"/>
                <c:pt idx="0">
                  <c:v>升学</c:v>
                </c:pt>
                <c:pt idx="1">
                  <c:v>协议就业</c:v>
                </c:pt>
                <c:pt idx="2">
                  <c:v>灵活就业</c:v>
                </c:pt>
                <c:pt idx="3">
                  <c:v>自主创业</c:v>
                </c:pt>
              </c:strCache>
            </c:strRef>
          </c:cat>
          <c:val>
            <c:numRef>
              <c:f>'[第三章 毕业生就业情况图表数据.xls]图4 就业率构成'!$C$2:$C$5</c:f>
              <c:numCache>
                <c:formatCode>0.00%</c:formatCode>
                <c:ptCount val="4"/>
                <c:pt idx="0">
                  <c:v>0.0775510204081633</c:v>
                </c:pt>
                <c:pt idx="1">
                  <c:v>0.741496598639456</c:v>
                </c:pt>
                <c:pt idx="2">
                  <c:v>0.0380952380952381</c:v>
                </c:pt>
                <c:pt idx="3">
                  <c:v>0.00136054421768707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05857570"/>
        <c:axId val="764232225"/>
      </c:barChart>
      <c:catAx>
        <c:axId val="50585757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32225"/>
        <c:crosses val="autoZero"/>
        <c:auto val="1"/>
        <c:lblAlgn val="ctr"/>
        <c:lblOffset val="100"/>
        <c:noMultiLvlLbl val="0"/>
      </c:catAx>
      <c:valAx>
        <c:axId val="76423222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585757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7202c0f-8133-4251-905b-04c032f39a5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</a:t>
            </a:r>
            <a:r>
              <a:rPr lang="en-US" altLang="zh-CN"/>
              <a:t>4</a:t>
            </a:r>
            <a:r>
              <a:t>届毕业生未就业调查统计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'[2024届毕业生未就业名单（20241014）.xlsx]Sheet1'!$B$14</c:f>
              <c:strCache>
                <c:ptCount val="1"/>
                <c:pt idx="0">
                  <c:v>计数项:未就业原因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'[2024届毕业生未就业名单（20241014）.xlsx]Sheet1'!$A$15:$A$18</c:f>
              <c:strCache>
                <c:ptCount val="4"/>
                <c:pt idx="0">
                  <c:v>求职中</c:v>
                </c:pt>
                <c:pt idx="1">
                  <c:v>自由职业</c:v>
                </c:pt>
                <c:pt idx="2">
                  <c:v>入伍</c:v>
                </c:pt>
                <c:pt idx="3">
                  <c:v>出国</c:v>
                </c:pt>
              </c:strCache>
            </c:strRef>
          </c:cat>
          <c:val>
            <c:numRef>
              <c:f>'[2024届毕业生未就业名单（20241014）.xlsx]Sheet1'!$B$15:$B$18</c:f>
              <c:numCache>
                <c:formatCode>General</c:formatCode>
                <c:ptCount val="4"/>
                <c:pt idx="0">
                  <c:v>76</c:v>
                </c:pt>
                <c:pt idx="1">
                  <c:v>26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826470761"/>
        <c:axId val="682129221"/>
      </c:barChart>
      <c:catAx>
        <c:axId val="82647076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2129221"/>
        <c:crosses val="autoZero"/>
        <c:auto val="1"/>
        <c:lblAlgn val="ctr"/>
        <c:lblOffset val="100"/>
        <c:noMultiLvlLbl val="0"/>
      </c:catAx>
      <c:valAx>
        <c:axId val="68212922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47076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1ab93cc-4d74-44d5-b51b-c84c703c7a5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武汉科技职业学院2024 届毕业生就业区域分布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'[01-2024届就业年报 图表数据.xls]图6 毕业生就业区域分布'!$F$4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'[01-2024届就业年报 图表数据.xls]图6 毕业生就业区域分布'!$E$5:$E$28</c:f>
              <c:strCache>
                <c:ptCount val="24"/>
                <c:pt idx="0">
                  <c:v>湖北</c:v>
                </c:pt>
                <c:pt idx="1">
                  <c:v>广东</c:v>
                </c:pt>
                <c:pt idx="2">
                  <c:v>江苏</c:v>
                </c:pt>
                <c:pt idx="3">
                  <c:v>浙江</c:v>
                </c:pt>
                <c:pt idx="4">
                  <c:v>安徽</c:v>
                </c:pt>
                <c:pt idx="5">
                  <c:v>河南</c:v>
                </c:pt>
                <c:pt idx="6">
                  <c:v>上海</c:v>
                </c:pt>
                <c:pt idx="7">
                  <c:v>江西</c:v>
                </c:pt>
                <c:pt idx="8">
                  <c:v>湖南</c:v>
                </c:pt>
                <c:pt idx="9">
                  <c:v>北京</c:v>
                </c:pt>
                <c:pt idx="10">
                  <c:v>贵州</c:v>
                </c:pt>
                <c:pt idx="11">
                  <c:v>陕西</c:v>
                </c:pt>
                <c:pt idx="12">
                  <c:v>福建</c:v>
                </c:pt>
                <c:pt idx="13">
                  <c:v>广西</c:v>
                </c:pt>
                <c:pt idx="14">
                  <c:v>河北</c:v>
                </c:pt>
                <c:pt idx="15">
                  <c:v>山西</c:v>
                </c:pt>
                <c:pt idx="16">
                  <c:v>四川</c:v>
                </c:pt>
                <c:pt idx="17">
                  <c:v>重庆</c:v>
                </c:pt>
                <c:pt idx="18">
                  <c:v>甘肃</c:v>
                </c:pt>
                <c:pt idx="19">
                  <c:v>海南</c:v>
                </c:pt>
                <c:pt idx="20">
                  <c:v>辽宁</c:v>
                </c:pt>
                <c:pt idx="21">
                  <c:v>天津</c:v>
                </c:pt>
                <c:pt idx="22">
                  <c:v>新疆</c:v>
                </c:pt>
                <c:pt idx="23">
                  <c:v>云南</c:v>
                </c:pt>
              </c:strCache>
            </c:strRef>
          </c:cat>
          <c:val>
            <c:numRef>
              <c:f>'[01-2024届就业年报 图表数据.xls]图6 毕业生就业区域分布'!$F$5:$F$28</c:f>
              <c:numCache>
                <c:formatCode>General</c:formatCode>
                <c:ptCount val="24"/>
                <c:pt idx="0">
                  <c:v>466</c:v>
                </c:pt>
                <c:pt idx="1">
                  <c:v>43</c:v>
                </c:pt>
                <c:pt idx="2">
                  <c:v>21</c:v>
                </c:pt>
                <c:pt idx="3">
                  <c:v>20</c:v>
                </c:pt>
                <c:pt idx="4">
                  <c:v>15</c:v>
                </c:pt>
                <c:pt idx="5">
                  <c:v>11</c:v>
                </c:pt>
                <c:pt idx="6">
                  <c:v>10</c:v>
                </c:pt>
                <c:pt idx="7">
                  <c:v>8</c:v>
                </c:pt>
                <c:pt idx="8">
                  <c:v>6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768131308"/>
        <c:axId val="418391120"/>
      </c:barChart>
      <c:catAx>
        <c:axId val="7681313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8391120"/>
        <c:crosses val="autoZero"/>
        <c:auto val="1"/>
        <c:lblAlgn val="ctr"/>
        <c:lblOffset val="100"/>
        <c:noMultiLvlLbl val="0"/>
      </c:catAx>
      <c:valAx>
        <c:axId val="41839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81313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2ada417-dcd6-4a0a-9937-4d8d231270e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</a:t>
            </a:r>
            <a:r>
              <a:rPr lang="en-US" altLang="zh-CN"/>
              <a:t>4</a:t>
            </a:r>
            <a:r>
              <a:t>届毕业生就业单位性质分布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'[第三章 毕业生就业情况图表数据.xls]图7 就业单位性质分布'!$F$4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'[第三章 毕业生就业情况图表数据.xls]图7 就业单位性质分布'!$E$5:$E$15</c:f>
              <c:strCache>
                <c:ptCount val="11"/>
                <c:pt idx="0">
                  <c:v>升学</c:v>
                </c:pt>
                <c:pt idx="1">
                  <c:v>其他企业</c:v>
                </c:pt>
                <c:pt idx="2">
                  <c:v>部队</c:v>
                </c:pt>
                <c:pt idx="3">
                  <c:v>个体工商户</c:v>
                </c:pt>
                <c:pt idx="4">
                  <c:v>其他事业单位</c:v>
                </c:pt>
                <c:pt idx="5">
                  <c:v>机关</c:v>
                </c:pt>
                <c:pt idx="6">
                  <c:v>高等教育单位</c:v>
                </c:pt>
                <c:pt idx="7">
                  <c:v>国有企业</c:v>
                </c:pt>
                <c:pt idx="8">
                  <c:v>自由职业</c:v>
                </c:pt>
                <c:pt idx="9">
                  <c:v>自主创业</c:v>
                </c:pt>
                <c:pt idx="10">
                  <c:v>外商投资企业</c:v>
                </c:pt>
              </c:strCache>
            </c:strRef>
          </c:cat>
          <c:val>
            <c:numRef>
              <c:f>'[第三章 毕业生就业情况图表数据.xls]图7 就业单位性质分布'!$F$5:$F$15</c:f>
              <c:numCache>
                <c:formatCode>General</c:formatCode>
                <c:ptCount val="11"/>
                <c:pt idx="0">
                  <c:v>57</c:v>
                </c:pt>
                <c:pt idx="1">
                  <c:v>491</c:v>
                </c:pt>
                <c:pt idx="2">
                  <c:v>37</c:v>
                </c:pt>
                <c:pt idx="3">
                  <c:v>25</c:v>
                </c:pt>
                <c:pt idx="4">
                  <c:v>8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399963898"/>
        <c:axId val="160932021"/>
      </c:barChart>
      <c:catAx>
        <c:axId val="39996389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0932021"/>
        <c:crosses val="autoZero"/>
        <c:auto val="1"/>
        <c:lblAlgn val="ctr"/>
        <c:lblOffset val="100"/>
        <c:noMultiLvlLbl val="0"/>
      </c:catAx>
      <c:valAx>
        <c:axId val="16093202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996389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4ff0688-eee7-4158-8cda-49d4cfe0246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武汉科技职业学院202</a:t>
            </a:r>
            <a:r>
              <a:rPr lang="en-US" altLang="zh-CN"/>
              <a:t>4</a:t>
            </a:r>
            <a:r>
              <a:t>届毕业生收入水平调查</a:t>
            </a:r>
          </a:p>
        </c:rich>
      </c:tx>
      <c:layout>
        <c:manualLayout>
          <c:xMode val="edge"/>
          <c:yMode val="edge"/>
          <c:x val="0.193157894736842"/>
          <c:y val="0.0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5279429250892"/>
          <c:y val="0.212332942555686"/>
          <c:w val="0.341117717003567"/>
          <c:h val="0.67263774912075"/>
        </c:manualLayout>
      </c:layout>
      <c:pieChart>
        <c:varyColors val="1"/>
        <c:ser>
          <c:idx val="0"/>
          <c:order val="0"/>
          <c:tx>
            <c:strRef>
              <c:f>'[武汉科技职业学院2024届毕业生就业满意度调查.xlsx]图8 毕业生收入水平'!$E$3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'[武汉科技职业学院2024届毕业生就业满意度调查.xlsx]图8 毕业生收入水平'!$D$4:$D$7</c:f>
              <c:strCache>
                <c:ptCount val="4"/>
                <c:pt idx="0">
                  <c:v>3000元以下</c:v>
                </c:pt>
                <c:pt idx="1">
                  <c:v>3000-5000元</c:v>
                </c:pt>
                <c:pt idx="2">
                  <c:v>5000-8000元</c:v>
                </c:pt>
                <c:pt idx="3">
                  <c:v>8000元以上</c:v>
                </c:pt>
              </c:strCache>
            </c:strRef>
          </c:cat>
          <c:val>
            <c:numRef>
              <c:f>'[武汉科技职业学院2024届毕业生就业满意度调查.xlsx]图8 毕业生收入水平'!$E$4:$E$7</c:f>
            </c:numRef>
          </c:val>
        </c:ser>
        <c:ser>
          <c:idx val="1"/>
          <c:order val="1"/>
          <c:tx>
            <c:strRef>
              <c:f>'[武汉科技职业学院2024届毕业生就业满意度调查.xlsx]图8 毕业生收入水平'!$F$3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'[武汉科技职业学院2024届毕业生就业满意度调查.xlsx]图8 毕业生收入水平'!$D$4:$D$7</c:f>
              <c:strCache>
                <c:ptCount val="4"/>
                <c:pt idx="0">
                  <c:v>3000元以下</c:v>
                </c:pt>
                <c:pt idx="1">
                  <c:v>3000-5000元</c:v>
                </c:pt>
                <c:pt idx="2">
                  <c:v>5000-8000元</c:v>
                </c:pt>
                <c:pt idx="3">
                  <c:v>8000元以上</c:v>
                </c:pt>
              </c:strCache>
            </c:strRef>
          </c:cat>
          <c:val>
            <c:numRef>
              <c:f>'[武汉科技职业学院2024届毕业生就业满意度调查.xlsx]图8 毕业生收入水平'!$F$4:$F$7</c:f>
            </c:numRef>
          </c:val>
        </c:ser>
        <c:ser>
          <c:idx val="2"/>
          <c:order val="2"/>
          <c:tx>
            <c:strRef>
              <c:f>'[武汉科技职业学院2024届毕业生就业满意度调查.xlsx]图8 毕业生收入水平'!$G$3</c:f>
              <c:strCache>
                <c:ptCount val="1"/>
                <c:pt idx="0">
                  <c:v>结构比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'[武汉科技职业学院2024届毕业生就业满意度调查.xlsx]图8 毕业生收入水平'!$D$4:$D$7</c:f>
              <c:strCache>
                <c:ptCount val="4"/>
                <c:pt idx="0">
                  <c:v>3000元以下</c:v>
                </c:pt>
                <c:pt idx="1">
                  <c:v>3000-5000元</c:v>
                </c:pt>
                <c:pt idx="2">
                  <c:v>5000-8000元</c:v>
                </c:pt>
                <c:pt idx="3">
                  <c:v>8000元以上</c:v>
                </c:pt>
              </c:strCache>
            </c:strRef>
          </c:cat>
          <c:val>
            <c:numRef>
              <c:f>'[武汉科技职业学院2024届毕业生就业满意度调查.xlsx]图8 毕业生收入水平'!$G$4:$G$7</c:f>
              <c:numCache>
                <c:formatCode>0.00%</c:formatCode>
                <c:ptCount val="4"/>
                <c:pt idx="0">
                  <c:v>0.192982456140351</c:v>
                </c:pt>
                <c:pt idx="1">
                  <c:v>0.43859649122807</c:v>
                </c:pt>
                <c:pt idx="2">
                  <c:v>0.228070175438596</c:v>
                </c:pt>
                <c:pt idx="3">
                  <c:v>0.140350877192982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a3d13ae-6332-43ac-b501-564a0f1cc2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武汉科技职业学院2024届毕业生</a:t>
            </a:r>
          </a:p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就业满意度调查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'[武汉科技职业学院2024届毕业生就业满意度调查.xlsx]图9 就业满意度'!$B$11</c:f>
              <c:strCache>
                <c:ptCount val="1"/>
                <c:pt idx="0">
                  <c:v>占比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1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'[武汉科技职业学院2024届毕业生就业满意度调查.xlsx]图9 就业满意度'!$A$12:$A$14</c:f>
              <c:strCache>
                <c:ptCount val="3"/>
                <c:pt idx="0">
                  <c:v>不满意</c:v>
                </c:pt>
                <c:pt idx="1">
                  <c:v>满意</c:v>
                </c:pt>
                <c:pt idx="2">
                  <c:v>一般</c:v>
                </c:pt>
              </c:strCache>
            </c:strRef>
          </c:cat>
          <c:val>
            <c:numRef>
              <c:f>'[武汉科技职业学院2024届毕业生就业满意度调查.xlsx]图9 就业满意度'!$B$12:$B$14</c:f>
              <c:numCache>
                <c:formatCode>0.00%</c:formatCode>
                <c:ptCount val="3"/>
                <c:pt idx="0">
                  <c:v>0.0350877192982456</c:v>
                </c:pt>
                <c:pt idx="1">
                  <c:v>0.649122807017544</c:v>
                </c:pt>
                <c:pt idx="2">
                  <c:v>0.315789473684211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344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eef68c7-32db-48bc-a803-e2757378eba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5979</Words>
  <Characters>6508</Characters>
  <Lines>29</Lines>
  <Paragraphs>8</Paragraphs>
  <TotalTime>24</TotalTime>
  <ScaleCrop>false</ScaleCrop>
  <LinksUpToDate>false</LinksUpToDate>
  <CharactersWithSpaces>6632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2019-10-23T03:38:00Z</dcterms:created>
  <dc:creator>S</dc:creator>
  <cp:lastModifiedBy>芜虞不吃鱼</cp:lastModifiedBy>
  <cp:lastPrinted>2024-11-13T06:00:32Z</cp:lastPrinted>
  <dcterms:modified xsi:type="dcterms:W3CDTF">2024-11-13T06:08:08Z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7084AD4B5A5D468B9E375AEC7E707D6C_13</vt:lpwstr>
  </property>
</Properties>
</file>